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02" w:rsidRPr="003372A0" w:rsidRDefault="00643802" w:rsidP="00643802">
      <w:pPr>
        <w:pStyle w:val="5"/>
        <w:spacing w:before="0" w:line="120" w:lineRule="atLeast"/>
        <w:ind w:right="-34"/>
        <w:rPr>
          <w:rFonts w:ascii="Times New Roman" w:hAnsi="Times New Roman" w:cs="Times New Roman"/>
          <w:sz w:val="24"/>
          <w:szCs w:val="24"/>
        </w:rPr>
      </w:pPr>
      <w:r w:rsidRPr="003372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72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02" w:rsidRPr="003372A0" w:rsidRDefault="00643802" w:rsidP="00643802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643802" w:rsidRPr="003372A0" w:rsidRDefault="00643802" w:rsidP="0064380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643802" w:rsidRPr="003372A0" w:rsidRDefault="00643802" w:rsidP="00643802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643802" w:rsidRPr="003372A0" w:rsidRDefault="00643802" w:rsidP="0064380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643802" w:rsidRPr="003372A0" w:rsidRDefault="00643802" w:rsidP="0064380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643802" w:rsidRPr="003372A0" w:rsidRDefault="00643802" w:rsidP="0064380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643802" w:rsidRPr="003372A0" w:rsidRDefault="00643802" w:rsidP="0064380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643802" w:rsidRPr="003372A0" w:rsidRDefault="00643802" w:rsidP="0064380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643802" w:rsidRPr="003372A0" w:rsidRDefault="00643802" w:rsidP="0064380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643802" w:rsidRPr="003372A0" w:rsidRDefault="00643802" w:rsidP="00643802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01 февраля</w:t>
      </w:r>
      <w:r w:rsidRPr="003372A0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7</w:t>
      </w:r>
      <w:r w:rsidRPr="003372A0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9</w:t>
      </w:r>
    </w:p>
    <w:p w:rsidR="00643802" w:rsidRPr="009046A6" w:rsidRDefault="00643802" w:rsidP="00643802">
      <w:pPr>
        <w:pStyle w:val="1"/>
        <w:rPr>
          <w:rFonts w:ascii="Times New Roman" w:hAnsi="Times New Roman"/>
          <w:sz w:val="28"/>
          <w:szCs w:val="28"/>
        </w:rPr>
      </w:pPr>
      <w:r w:rsidRPr="009046A6">
        <w:rPr>
          <w:rFonts w:ascii="Times New Roman" w:hAnsi="Times New Roman"/>
          <w:sz w:val="28"/>
          <w:szCs w:val="28"/>
        </w:rPr>
        <w:t>Об учетной политике на 201</w:t>
      </w:r>
      <w:r>
        <w:rPr>
          <w:rFonts w:ascii="Times New Roman" w:hAnsi="Times New Roman"/>
          <w:sz w:val="28"/>
          <w:szCs w:val="28"/>
        </w:rPr>
        <w:t>7</w:t>
      </w:r>
      <w:r w:rsidRPr="009046A6">
        <w:rPr>
          <w:rFonts w:ascii="Times New Roman" w:hAnsi="Times New Roman"/>
          <w:sz w:val="28"/>
          <w:szCs w:val="28"/>
        </w:rPr>
        <w:t xml:space="preserve">год. </w:t>
      </w:r>
    </w:p>
    <w:p w:rsidR="00643802" w:rsidRDefault="00643802" w:rsidP="00643802">
      <w:pPr>
        <w:jc w:val="both"/>
        <w:rPr>
          <w:rFonts w:ascii="Times New Roman" w:hAnsi="Times New Roman" w:cs="Times New Roman"/>
          <w:sz w:val="24"/>
          <w:szCs w:val="24"/>
        </w:rPr>
      </w:pPr>
      <w:r w:rsidRPr="009046A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43802" w:rsidRPr="005121EE" w:rsidRDefault="00643802" w:rsidP="00643802">
      <w:pPr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06.12.2011г.  № 402-ФЗ «О бухгалтерском учете», «Единым планом счетов бухгалтерского учета и Инструкции по его применению», утвержденными приказом МФ РФ от 01.12.2010г. № 157н, счетов бюджетного учета и Инструкцией по его применению, утвержденных приказом МФ РФ от 06.12.2010г.№ 162н, положениями налогового кодекса РФ</w:t>
      </w:r>
    </w:p>
    <w:p w:rsidR="00643802" w:rsidRPr="005121EE" w:rsidRDefault="00643802" w:rsidP="00643802">
      <w:pPr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 xml:space="preserve">               ПОСТАНОВЛЯЮ</w:t>
      </w:r>
      <w:r w:rsidRPr="005121EE">
        <w:rPr>
          <w:rFonts w:ascii="Times New Roman" w:hAnsi="Times New Roman" w:cs="Times New Roman"/>
          <w:sz w:val="24"/>
          <w:szCs w:val="24"/>
        </w:rPr>
        <w:t>:</w:t>
      </w:r>
    </w:p>
    <w:p w:rsidR="00643802" w:rsidRPr="005121EE" w:rsidRDefault="00643802" w:rsidP="00643802">
      <w:pPr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 xml:space="preserve">               1.Принять на 2017год  учетную политику для целей бухгалтерского учета и налогообложения Муниципального учреждения Администрации сельского поселения Большая Дергуновка муниципального района Большеглушицкий Самарской области.</w:t>
      </w:r>
    </w:p>
    <w:p w:rsidR="00643802" w:rsidRPr="005121EE" w:rsidRDefault="00643802" w:rsidP="00643802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5121EE">
        <w:rPr>
          <w:rFonts w:ascii="Times New Roman" w:hAnsi="Times New Roman"/>
          <w:b w:val="0"/>
          <w:sz w:val="24"/>
          <w:szCs w:val="24"/>
        </w:rPr>
        <w:t xml:space="preserve">             2.Признать утратившим силу постановление администрации сельского поселения Большая Дергуновка муниципального района</w:t>
      </w:r>
      <w:r w:rsidRPr="005121EE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5121EE">
        <w:rPr>
          <w:rFonts w:ascii="Times New Roman" w:hAnsi="Times New Roman"/>
          <w:b w:val="0"/>
          <w:sz w:val="24"/>
          <w:szCs w:val="24"/>
        </w:rPr>
        <w:t>Большеглушицкий Самарской области от 09.01.2017г. №1«Об учетной политике на 2017год».</w:t>
      </w:r>
    </w:p>
    <w:p w:rsidR="00643802" w:rsidRPr="005121EE" w:rsidRDefault="00643802" w:rsidP="00643802">
      <w:pPr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 xml:space="preserve">              2.Настоящее Постановление вступает в силу со дня его принятия и распространяется на правоотношения, возникшие с 01.02.2017 года.</w:t>
      </w:r>
    </w:p>
    <w:p w:rsidR="00643802" w:rsidRPr="005121EE" w:rsidRDefault="00643802" w:rsidP="00643802">
      <w:pPr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 xml:space="preserve">              3.</w:t>
      </w:r>
      <w:proofErr w:type="gramStart"/>
      <w:r w:rsidRPr="005121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1E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Главу сельского поселения Большая Дергуновка  Дыхно Валерия Ивановича</w:t>
      </w:r>
    </w:p>
    <w:p w:rsidR="00643802" w:rsidRPr="005121EE" w:rsidRDefault="00643802" w:rsidP="00643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643802" w:rsidRPr="005121EE" w:rsidRDefault="00643802" w:rsidP="0064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 xml:space="preserve"> Большая Дергуновка</w:t>
      </w:r>
      <w:r w:rsidRPr="0051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02" w:rsidRPr="005121EE" w:rsidRDefault="00643802" w:rsidP="00643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643802" w:rsidRPr="005121EE" w:rsidRDefault="00643802" w:rsidP="00643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643802" w:rsidRPr="005121EE" w:rsidRDefault="00643802" w:rsidP="00643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                                                                     В. И. Дыхно  </w:t>
      </w:r>
    </w:p>
    <w:p w:rsidR="00643802" w:rsidRPr="005121EE" w:rsidRDefault="00643802" w:rsidP="006438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802" w:rsidRPr="005121EE" w:rsidRDefault="00643802" w:rsidP="006438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802" w:rsidRPr="005121EE" w:rsidRDefault="00643802" w:rsidP="006438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802" w:rsidRPr="005121EE" w:rsidRDefault="00643802" w:rsidP="006438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802" w:rsidRPr="005121EE" w:rsidRDefault="00643802" w:rsidP="006438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121EE">
        <w:rPr>
          <w:rFonts w:ascii="Times New Roman" w:hAnsi="Times New Roman" w:cs="Times New Roman"/>
          <w:i/>
          <w:sz w:val="24"/>
          <w:szCs w:val="24"/>
        </w:rPr>
        <w:t>Исп</w:t>
      </w:r>
      <w:proofErr w:type="spellEnd"/>
      <w:proofErr w:type="gramEnd"/>
      <w:r w:rsidRPr="005121EE">
        <w:rPr>
          <w:rFonts w:ascii="Times New Roman" w:hAnsi="Times New Roman" w:cs="Times New Roman"/>
          <w:i/>
          <w:sz w:val="24"/>
          <w:szCs w:val="24"/>
        </w:rPr>
        <w:t>: Девяткина В.В.</w:t>
      </w:r>
    </w:p>
    <w:p w:rsidR="00643802" w:rsidRPr="005121EE" w:rsidRDefault="00643802" w:rsidP="005121EE">
      <w:pPr>
        <w:tabs>
          <w:tab w:val="left" w:pos="6237"/>
        </w:tabs>
        <w:rPr>
          <w:sz w:val="24"/>
          <w:szCs w:val="24"/>
        </w:rPr>
      </w:pPr>
    </w:p>
    <w:p w:rsidR="00643802" w:rsidRPr="005121EE" w:rsidRDefault="005121EE" w:rsidP="005121EE">
      <w:pPr>
        <w:tabs>
          <w:tab w:val="left" w:pos="6237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43802" w:rsidRPr="005121EE">
        <w:rPr>
          <w:rFonts w:ascii="Times New Roman" w:hAnsi="Times New Roman" w:cs="Times New Roman"/>
          <w:sz w:val="24"/>
          <w:szCs w:val="24"/>
        </w:rPr>
        <w:t>УТВЕРЖДЕНА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 xml:space="preserve">от «01»  </w:t>
      </w:r>
      <w:r w:rsidR="005121EE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5121EE">
        <w:rPr>
          <w:rFonts w:ascii="Times New Roman" w:hAnsi="Times New Roman" w:cs="Times New Roman"/>
          <w:sz w:val="24"/>
          <w:szCs w:val="24"/>
        </w:rPr>
        <w:t>2017г. № 9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tabs>
          <w:tab w:val="left" w:pos="6237"/>
        </w:tabs>
        <w:jc w:val="right"/>
        <w:rPr>
          <w:sz w:val="24"/>
          <w:szCs w:val="24"/>
        </w:rPr>
      </w:pP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>Учетная политика учреждения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802" w:rsidRPr="005121EE" w:rsidRDefault="00643802" w:rsidP="00643802">
      <w:pPr>
        <w:pStyle w:val="1"/>
        <w:tabs>
          <w:tab w:val="left" w:pos="6237"/>
        </w:tabs>
        <w:spacing w:before="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5121EE">
        <w:rPr>
          <w:rFonts w:ascii="Times New Roman" w:hAnsi="Times New Roman"/>
          <w:sz w:val="24"/>
          <w:szCs w:val="24"/>
        </w:rPr>
        <w:t>1. Общие положения</w:t>
      </w:r>
    </w:p>
    <w:p w:rsidR="00643802" w:rsidRPr="005121EE" w:rsidRDefault="00643802" w:rsidP="00643802">
      <w:pPr>
        <w:pStyle w:val="1"/>
        <w:tabs>
          <w:tab w:val="left" w:pos="6237"/>
        </w:tabs>
        <w:spacing w:before="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5121EE">
        <w:rPr>
          <w:rFonts w:ascii="Times New Roman" w:hAnsi="Times New Roman"/>
          <w:sz w:val="24"/>
          <w:szCs w:val="24"/>
        </w:rPr>
        <w:t>1.1. Нормативные документы: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Настоящая Учетная политика  разработана на основании и с учетом требований и принципов, изложенных в следующих нормативных документах,  предназначена для формирования полной и достоверной информации о финансовом, имущественном положении и финансовых результатах деятельности Муниципального учреждения Администрации сельского поселения Большая Дергуновка муниципального района Большеглушицкий Самарской Области (далее – Учреждение):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Федеральный закон "О бухгалтерском учете" от 06.12.2011г. № 402-ФЗ</w:t>
      </w: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Федеральный закон «О некоммерческих организациях» от 12.01.1996 г. № 7-ФЗ</w:t>
      </w: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Приказ Минфина России от 01.07. 2013г. № 65н "Об утверждении Указаний о порядке применения бюджетной классификации Российской Федерации"</w:t>
      </w: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Приказ Минфина России от 06.12.2010 N 162н "Об утверждении Плана счетов бюджетного учета и Инструкции по его применению"</w:t>
      </w: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Приказ Минфина Российской Федерации от 15.12.2010 г.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</w:t>
      </w: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Приказ Минфина России от 20.11.2007 N 112н "Об Общих требованиях к порядку составления, утверждения и ведения бюджетных смет казенных учреждений"</w:t>
      </w: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приказ Казначейства РФ от 29.12.2012 N 24н  "О порядке открытия и ведения лицевых счетов территориальными органами Федерального казначейства"</w:t>
      </w: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2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643802" w:rsidRPr="005121EE" w:rsidRDefault="00643802" w:rsidP="00643802">
      <w:pPr>
        <w:pStyle w:val="1"/>
        <w:tabs>
          <w:tab w:val="left" w:pos="6237"/>
        </w:tabs>
        <w:spacing w:before="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5121EE">
        <w:rPr>
          <w:rFonts w:ascii="Times New Roman" w:hAnsi="Times New Roman"/>
          <w:sz w:val="24"/>
          <w:szCs w:val="24"/>
        </w:rPr>
        <w:lastRenderedPageBreak/>
        <w:t>Раздел 1. Об организации учетного процесса</w:t>
      </w:r>
    </w:p>
    <w:p w:rsidR="00643802" w:rsidRPr="005121EE" w:rsidRDefault="00643802" w:rsidP="00643802">
      <w:pPr>
        <w:pStyle w:val="1"/>
        <w:tabs>
          <w:tab w:val="left" w:pos="6237"/>
        </w:tabs>
        <w:spacing w:before="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5121EE">
        <w:rPr>
          <w:rFonts w:ascii="Times New Roman" w:hAnsi="Times New Roman"/>
          <w:sz w:val="24"/>
          <w:szCs w:val="24"/>
        </w:rPr>
        <w:t>Организация учетной работы</w:t>
      </w: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  <w:bCs/>
        </w:rPr>
      </w:pPr>
      <w:r w:rsidRPr="005121EE">
        <w:rPr>
          <w:rFonts w:ascii="Times New Roman" w:hAnsi="Times New Roman" w:cs="Times New Roman"/>
          <w:bCs/>
        </w:rPr>
        <w:t xml:space="preserve">Бухгалтерский учет представляет собой </w:t>
      </w:r>
      <w:r w:rsidRPr="005121EE">
        <w:rPr>
          <w:rFonts w:ascii="Times New Roman" w:hAnsi="Times New Roman" w:cs="Times New Roman"/>
        </w:rPr>
        <w:t>формирование документированной систематизированной информации об объектах, предусмотренных Федеральным законом «О бухгалтерском учете», и составление на ее основе бухгалтерской (финансовой) отчетности.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ab/>
        <w:t>Настоящий приказ определяет порядок ведения бухгалтерского учета и составления бухгалтерской отчетности в Учреждении в соответствии с российским законодательством и правилами бухгалтерского учета и отчетности.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ab/>
        <w:t xml:space="preserve">Бухгалтерский учет  в Учреждении ведется  централизованной бухгалтерией на основании договора, заключенного с МКУ «Централизованная бухгалтерия» муниципального района Большеглушицкий Самарской области. Бухгалтер подчиняется непосредственно Главе поселения и несет ответственность за ведение бюджетного учета, своевременное представление полной и достоверной отчетности.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  <w:lang w:val="en-US"/>
        </w:rPr>
      </w:pPr>
      <w:r w:rsidRPr="005121EE">
        <w:rPr>
          <w:rFonts w:ascii="Times New Roman" w:hAnsi="Times New Roman" w:cs="Times New Roman"/>
        </w:rPr>
        <w:t>Глава  поселения:</w:t>
      </w:r>
    </w:p>
    <w:p w:rsidR="00643802" w:rsidRPr="005121EE" w:rsidRDefault="00643802" w:rsidP="00643802">
      <w:pPr>
        <w:pStyle w:val="20"/>
        <w:numPr>
          <w:ilvl w:val="0"/>
          <w:numId w:val="2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несет ответственность за организацию бухгалтерского учета в Учреждении и соблюдение законодательства при выполнении хозяйственных операций несут руководители организаций.</w:t>
      </w:r>
    </w:p>
    <w:p w:rsidR="00643802" w:rsidRPr="005121EE" w:rsidRDefault="00643802" w:rsidP="00643802">
      <w:pPr>
        <w:pStyle w:val="20"/>
        <w:numPr>
          <w:ilvl w:val="0"/>
          <w:numId w:val="2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обеспечивает неукоснительное выполнение работниками требований  бухгалтера по документальному оформлению хозяйственных операций и представлению в бухгалтерию необходимых документов и сведений.</w:t>
      </w: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rPr>
          <w:rFonts w:ascii="Times New Roman" w:hAnsi="Times New Roman" w:cs="Times New Roman"/>
          <w:lang w:val="en-US"/>
        </w:rPr>
      </w:pPr>
      <w:r w:rsidRPr="005121EE">
        <w:rPr>
          <w:rFonts w:ascii="Times New Roman" w:hAnsi="Times New Roman" w:cs="Times New Roman"/>
        </w:rPr>
        <w:t>Бухгалтер:</w:t>
      </w:r>
    </w:p>
    <w:p w:rsidR="00643802" w:rsidRPr="005121EE" w:rsidRDefault="00643802" w:rsidP="00643802">
      <w:pPr>
        <w:pStyle w:val="20"/>
        <w:numPr>
          <w:ilvl w:val="0"/>
          <w:numId w:val="3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подчиняется непосредственно Главе поселения,</w:t>
      </w:r>
    </w:p>
    <w:p w:rsidR="00643802" w:rsidRPr="005121EE" w:rsidRDefault="00643802" w:rsidP="00643802">
      <w:pPr>
        <w:pStyle w:val="20"/>
        <w:numPr>
          <w:ilvl w:val="0"/>
          <w:numId w:val="3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отчетности,</w:t>
      </w:r>
    </w:p>
    <w:p w:rsidR="00643802" w:rsidRPr="005121EE" w:rsidRDefault="00643802" w:rsidP="00643802">
      <w:pPr>
        <w:pStyle w:val="20"/>
        <w:numPr>
          <w:ilvl w:val="0"/>
          <w:numId w:val="3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обеспечивает соответствие осуществляемых хозяйственных операций законодательству Российской Федерации, </w:t>
      </w:r>
      <w:proofErr w:type="gramStart"/>
      <w:r w:rsidRPr="005121EE">
        <w:rPr>
          <w:rFonts w:ascii="Times New Roman" w:hAnsi="Times New Roman" w:cs="Times New Roman"/>
        </w:rPr>
        <w:t>контроль за</w:t>
      </w:r>
      <w:proofErr w:type="gramEnd"/>
      <w:r w:rsidRPr="005121EE">
        <w:rPr>
          <w:rFonts w:ascii="Times New Roman" w:hAnsi="Times New Roman" w:cs="Times New Roman"/>
        </w:rPr>
        <w:t xml:space="preserve"> движением имущества и выполнением обязательств,</w:t>
      </w:r>
    </w:p>
    <w:p w:rsidR="00643802" w:rsidRPr="005121EE" w:rsidRDefault="00643802" w:rsidP="00643802">
      <w:pPr>
        <w:pStyle w:val="20"/>
        <w:numPr>
          <w:ilvl w:val="0"/>
          <w:numId w:val="3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обеспечивает сохранность и передачу в архив учетных документов и регистров бюджетного учета.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>Первичные учетные документы и учетные нормативы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Хозяйственные операции Учреждением оформляются оправдательными документами, составленными по формам, содержащимся в альбомах унифицированных форм первичной учетной документации, формами, утвержденными отдельными нормативными актами государственных органов (Приказ N 173н).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Разработанные учреждением первичные документы оформлены </w:t>
      </w:r>
      <w:r w:rsidRPr="005121EE">
        <w:rPr>
          <w:rFonts w:ascii="Times New Roman" w:hAnsi="Times New Roman" w:cs="Times New Roman"/>
          <w:b/>
        </w:rPr>
        <w:t>Приложением № 1 к Учетной политике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В первичных учетных документах могут содержаться дополнительные реквизиты в целях получения дополнительной информации для налогового учета.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ab/>
        <w:t>Учреждением установлен следующий Перечень должностных лиц, имеющих право подписи первичных учетных документов:</w:t>
      </w:r>
    </w:p>
    <w:p w:rsidR="00643802" w:rsidRPr="005121EE" w:rsidRDefault="00643802" w:rsidP="00643802">
      <w:pPr>
        <w:pStyle w:val="20"/>
        <w:numPr>
          <w:ilvl w:val="0"/>
          <w:numId w:val="4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глава поселения;</w:t>
      </w:r>
    </w:p>
    <w:p w:rsidR="00643802" w:rsidRPr="005121EE" w:rsidRDefault="00643802" w:rsidP="00643802">
      <w:pPr>
        <w:pStyle w:val="20"/>
        <w:numPr>
          <w:ilvl w:val="0"/>
          <w:numId w:val="4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старший  бухгалтер.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  <w:b/>
        </w:rPr>
      </w:pPr>
      <w:r w:rsidRPr="005121EE">
        <w:rPr>
          <w:rFonts w:ascii="Times New Roman" w:hAnsi="Times New Roman" w:cs="Times New Roman"/>
        </w:rPr>
        <w:t>(</w:t>
      </w:r>
      <w:r w:rsidRPr="005121EE">
        <w:rPr>
          <w:rFonts w:ascii="Times New Roman" w:hAnsi="Times New Roman" w:cs="Times New Roman"/>
          <w:b/>
        </w:rPr>
        <w:t>Приложение № 2 к Учетной политике</w:t>
      </w:r>
      <w:r w:rsidRPr="005121EE">
        <w:rPr>
          <w:rFonts w:ascii="Times New Roman" w:hAnsi="Times New Roman" w:cs="Times New Roman"/>
        </w:rPr>
        <w:t>)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Установить следующие сроки сдачи документов в бухгалтерию для обработки: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5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Авансовые отчеты по командировкам - не позднее 3 дней после возвращения из командировки</w:t>
      </w:r>
    </w:p>
    <w:p w:rsidR="00643802" w:rsidRPr="005121EE" w:rsidRDefault="00643802" w:rsidP="00643802">
      <w:pPr>
        <w:pStyle w:val="20"/>
        <w:numPr>
          <w:ilvl w:val="0"/>
          <w:numId w:val="5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lastRenderedPageBreak/>
        <w:t>Табель учета отработанного времени -  не позднее 25 числа отчетного периода на расчет заработной платы;</w:t>
      </w:r>
    </w:p>
    <w:p w:rsidR="00643802" w:rsidRPr="005121EE" w:rsidRDefault="00643802" w:rsidP="00643802">
      <w:pPr>
        <w:pStyle w:val="20"/>
        <w:numPr>
          <w:ilvl w:val="0"/>
          <w:numId w:val="6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Хозяйственные договоры, акты выполненных работ, счета-фактуры, накладные по материальным ценностям - в течение 3-х дней с момента подписания,</w:t>
      </w:r>
    </w:p>
    <w:p w:rsidR="00643802" w:rsidRPr="005121EE" w:rsidRDefault="00643802" w:rsidP="00643802">
      <w:pPr>
        <w:pStyle w:val="20"/>
        <w:numPr>
          <w:ilvl w:val="0"/>
          <w:numId w:val="6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Отчеты о расходовании материальных ценностей на нужды учреждения, первичные документы для начисления заработной платы - не позднее последнего календарного дня месяца.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ind w:firstLine="709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В обязательном порядке представляются в бухгалтерию при приобретении материальных ценностей, товаров, работ, услуг:</w:t>
      </w:r>
    </w:p>
    <w:p w:rsidR="00643802" w:rsidRPr="005121EE" w:rsidRDefault="00643802" w:rsidP="00643802">
      <w:pPr>
        <w:pStyle w:val="20"/>
        <w:numPr>
          <w:ilvl w:val="0"/>
          <w:numId w:val="7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по безналичному расчету - счет-фактура, накладная, акт выполненных работ (услуг).</w:t>
      </w:r>
    </w:p>
    <w:p w:rsidR="00643802" w:rsidRPr="005121EE" w:rsidRDefault="00643802" w:rsidP="00643802">
      <w:pPr>
        <w:tabs>
          <w:tab w:val="left" w:pos="0"/>
          <w:tab w:val="left" w:pos="6237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</w:rPr>
      </w:pPr>
      <w:r w:rsidRPr="005121EE">
        <w:rPr>
          <w:rFonts w:ascii="Times New Roman" w:hAnsi="Times New Roman"/>
          <w:b/>
        </w:rPr>
        <w:t xml:space="preserve">  Регистры бюджетного учета   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</w:rPr>
      </w:pPr>
      <w:r w:rsidRPr="005121EE">
        <w:rPr>
          <w:rFonts w:ascii="Times New Roman" w:hAnsi="Times New Roman"/>
        </w:rPr>
        <w:t xml:space="preserve">     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 </w:t>
      </w:r>
      <w:r w:rsidRPr="005121EE">
        <w:rPr>
          <w:rFonts w:ascii="Times New Roman" w:hAnsi="Times New Roman" w:cs="Times New Roman"/>
        </w:rPr>
        <w:tab/>
        <w:t xml:space="preserve"> Бухгалтерский учет в Учреждении с использованием форм регистров бюджетного учета, регламентированных Инструкцией N 157н. 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Проверенные и принятые к учету первичные учетные документы систематизируются по датам совершения операции (в хронологическом порядке) и отражаются накопительным способом в регистрах бюджетного учета.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Регистры бюджетного учета формируются в электронном виде без применения электронной подписи.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Перечень ответственных исполнителей за ведение регистров бюджетного учета </w:t>
      </w:r>
      <w:proofErr w:type="gramStart"/>
      <w:r w:rsidRPr="005121EE">
        <w:rPr>
          <w:rFonts w:ascii="Times New Roman" w:hAnsi="Times New Roman" w:cs="Times New Roman"/>
        </w:rPr>
        <w:t>в</w:t>
      </w:r>
      <w:proofErr w:type="gramEnd"/>
      <w:r w:rsidRPr="005121EE">
        <w:rPr>
          <w:rFonts w:ascii="Times New Roman" w:hAnsi="Times New Roman" w:cs="Times New Roman"/>
        </w:rPr>
        <w:t xml:space="preserve"> определен </w:t>
      </w:r>
      <w:r w:rsidRPr="005121EE">
        <w:rPr>
          <w:rFonts w:ascii="Times New Roman" w:hAnsi="Times New Roman" w:cs="Times New Roman"/>
          <w:b/>
        </w:rPr>
        <w:t xml:space="preserve">приложением № 3 к Учетной политике.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Периодичность, порядок и сроки составления форм первичных учетных документов и регистров бюджетного учета оформляется по утвержденному Графику  документооборота (</w:t>
      </w:r>
      <w:r w:rsidRPr="005121EE">
        <w:rPr>
          <w:rFonts w:ascii="Times New Roman" w:hAnsi="Times New Roman" w:cs="Times New Roman"/>
          <w:b/>
        </w:rPr>
        <w:t>Приложение № 4 к Учетной политике</w:t>
      </w:r>
      <w:r w:rsidRPr="005121EE">
        <w:rPr>
          <w:rFonts w:ascii="Times New Roman" w:hAnsi="Times New Roman" w:cs="Times New Roman"/>
        </w:rPr>
        <w:t>).</w:t>
      </w:r>
    </w:p>
    <w:p w:rsidR="00643802" w:rsidRPr="005121EE" w:rsidRDefault="00643802" w:rsidP="00643802">
      <w:pPr>
        <w:tabs>
          <w:tab w:val="left" w:pos="0"/>
          <w:tab w:val="left" w:pos="6237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>Порядок хранения первичных документов и учетных регистров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</w:rPr>
      </w:pPr>
      <w:r w:rsidRPr="005121EE">
        <w:rPr>
          <w:rFonts w:ascii="Times New Roman" w:hAnsi="Times New Roman"/>
        </w:rPr>
        <w:t xml:space="preserve">                     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ab/>
        <w:t xml:space="preserve">Хранение оправдательных документов и учетных регистров, отражающих финансово-хозяйственную деятельность, обеспечивается Главой поселения по месту их нахождения в сроки, устанавливаемые в соответствии с </w:t>
      </w:r>
      <w:hyperlink r:id="rId7" w:history="1">
        <w:r w:rsidRPr="005121EE">
          <w:rPr>
            <w:rStyle w:val="a6"/>
          </w:rPr>
          <w:t>правилами</w:t>
        </w:r>
      </w:hyperlink>
      <w:r w:rsidRPr="005121EE">
        <w:rPr>
          <w:rFonts w:ascii="Times New Roman" w:hAnsi="Times New Roman" w:cs="Times New Roman"/>
        </w:rPr>
        <w:t xml:space="preserve"> Графика документооборота и государственного архивного дела, но не менее пяти лет после отчетного года: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8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годовая отчетность - постоянно;</w:t>
      </w:r>
    </w:p>
    <w:p w:rsidR="00643802" w:rsidRPr="005121EE" w:rsidRDefault="00643802" w:rsidP="00643802">
      <w:pPr>
        <w:pStyle w:val="20"/>
        <w:numPr>
          <w:ilvl w:val="0"/>
          <w:numId w:val="8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документы по начислению заработной платы - не менее 75 лет;</w:t>
      </w:r>
    </w:p>
    <w:p w:rsidR="00643802" w:rsidRPr="005121EE" w:rsidRDefault="00643802" w:rsidP="00643802">
      <w:pPr>
        <w:pStyle w:val="20"/>
        <w:numPr>
          <w:ilvl w:val="0"/>
          <w:numId w:val="8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остальные документы - не менее 5 лет.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Ответственность за организацию хранения первичных (сводных) учетных документов, регистров бухгалтерского учета и бухгалтерской отчетности (с соблюдением, обеспечение безопасных условий хранения с обеспечением выполнения требований </w:t>
      </w:r>
      <w:hyperlink r:id="rId8" w:history="1">
        <w:r w:rsidRPr="005121EE">
          <w:rPr>
            <w:rStyle w:val="a6"/>
          </w:rPr>
          <w:t>законодательства</w:t>
        </w:r>
      </w:hyperlink>
      <w:r w:rsidRPr="005121EE">
        <w:rPr>
          <w:rFonts w:ascii="Times New Roman" w:hAnsi="Times New Roman" w:cs="Times New Roman"/>
        </w:rPr>
        <w:t xml:space="preserve"> Российской Федерации о защите государственной тайны в соответствии с </w:t>
      </w:r>
      <w:hyperlink r:id="rId9" w:history="1">
        <w:r w:rsidRPr="005121EE">
          <w:rPr>
            <w:rStyle w:val="a6"/>
            <w:iCs/>
          </w:rPr>
          <w:t>Законом РФ от 21.07.1993 N 5485-1  "О государственной тайне"</w:t>
        </w:r>
      </w:hyperlink>
      <w:r w:rsidRPr="005121EE">
        <w:rPr>
          <w:rFonts w:ascii="Times New Roman" w:hAnsi="Times New Roman" w:cs="Times New Roman"/>
          <w:iCs/>
        </w:rPr>
        <w:t>) несет руководитель Учреждения.</w:t>
      </w:r>
    </w:p>
    <w:p w:rsidR="00643802" w:rsidRPr="005121EE" w:rsidRDefault="00643802" w:rsidP="00643802">
      <w:pPr>
        <w:pStyle w:val="ConsPlusNormal"/>
        <w:widowControl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121E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>Формирование рабочего Плана счетов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Рабочий план счетов бухгалтерского учета - систематизированный перечень счетов бухгалтерского учета формируется на основании Единого Плана счетов бухгалтерского учета (инструкция № 157н).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lastRenderedPageBreak/>
        <w:t xml:space="preserve">При формировании </w:t>
      </w:r>
      <w:r w:rsidRPr="005121EE">
        <w:rPr>
          <w:rFonts w:ascii="Times New Roman" w:hAnsi="Times New Roman" w:cs="Times New Roman"/>
          <w:b/>
        </w:rPr>
        <w:t>рабочего Плана счетов</w:t>
      </w:r>
      <w:r w:rsidRPr="005121EE">
        <w:rPr>
          <w:rFonts w:ascii="Times New Roman" w:hAnsi="Times New Roman" w:cs="Times New Roman"/>
        </w:rPr>
        <w:t xml:space="preserve"> Учреждением учитывается формирование применяемых в бюджетном учете кодов бюджетной классификации (КБК) доходов и расходов.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21EE">
        <w:rPr>
          <w:rStyle w:val="a4"/>
          <w:rFonts w:ascii="Times New Roman" w:eastAsiaTheme="minorEastAsia" w:hAnsi="Times New Roman"/>
          <w:b/>
        </w:rPr>
        <w:t>Система бухгалтерского учета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  <w:u w:val="single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Для ведения бухгалтерского учета применяется система учета и отчетности, состоящая из выполнения требований бюджетного учета – журнальная система с применением компьютерных программ: СМЕТА, </w:t>
      </w:r>
      <w:proofErr w:type="gramStart"/>
      <w:r w:rsidRPr="005121EE">
        <w:rPr>
          <w:rFonts w:ascii="Times New Roman" w:hAnsi="Times New Roman" w:cs="Times New Roman"/>
        </w:rPr>
        <w:t>УРМ АС</w:t>
      </w:r>
      <w:proofErr w:type="gramEnd"/>
      <w:r w:rsidRPr="005121EE">
        <w:rPr>
          <w:rFonts w:ascii="Times New Roman" w:hAnsi="Times New Roman" w:cs="Times New Roman"/>
        </w:rPr>
        <w:t>, СБИС+, СУФД.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 xml:space="preserve">Оценка имущества 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Бухгалтерский учет имущества, обязательств и фактов хозяйственной жизни ведется в рублях и копейках.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 xml:space="preserve">Инвентаризация имущества 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Инвентаризация проводится: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9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основных средств - один раз в год не ранее 1 октября перед составлением годовой бюджетной отчетности,</w:t>
      </w:r>
    </w:p>
    <w:p w:rsidR="00643802" w:rsidRPr="005121EE" w:rsidRDefault="00643802" w:rsidP="00643802">
      <w:pPr>
        <w:pStyle w:val="20"/>
        <w:numPr>
          <w:ilvl w:val="0"/>
          <w:numId w:val="9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нематериальных активов - один раз в год не ранее 1 октября перед составлением годовой бюджетной отчетности,</w:t>
      </w:r>
    </w:p>
    <w:p w:rsidR="00643802" w:rsidRPr="005121EE" w:rsidRDefault="00643802" w:rsidP="00643802">
      <w:pPr>
        <w:pStyle w:val="20"/>
        <w:numPr>
          <w:ilvl w:val="0"/>
          <w:numId w:val="9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вложений в нефинансовые активы - один раз в год не ранее 1 октября перед составлением годовой бюджетной отчетности,</w:t>
      </w:r>
    </w:p>
    <w:p w:rsidR="00643802" w:rsidRPr="005121EE" w:rsidRDefault="00643802" w:rsidP="00643802">
      <w:pPr>
        <w:pStyle w:val="20"/>
        <w:numPr>
          <w:ilvl w:val="0"/>
          <w:numId w:val="9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материальных запасов - один раз в год не ранее 1 октября перед составлением годовой бюджетной отчетности,</w:t>
      </w:r>
    </w:p>
    <w:p w:rsidR="00643802" w:rsidRPr="005121EE" w:rsidRDefault="00643802" w:rsidP="00643802">
      <w:pPr>
        <w:pStyle w:val="20"/>
        <w:numPr>
          <w:ilvl w:val="0"/>
          <w:numId w:val="9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финансовых активов - один раз в год перед составлением годовой бюджетной отчетности,</w:t>
      </w: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ind w:left="900" w:firstLine="0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Кроме того, проводится:</w:t>
      </w: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ind w:left="90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10"/>
        </w:numPr>
        <w:tabs>
          <w:tab w:val="left" w:pos="1276"/>
        </w:tabs>
        <w:spacing w:line="120" w:lineRule="atLeast"/>
        <w:rPr>
          <w:rStyle w:val="3"/>
          <w:rFonts w:eastAsiaTheme="minorEastAsia"/>
          <w:sz w:val="24"/>
          <w:szCs w:val="24"/>
        </w:rPr>
      </w:pPr>
      <w:r w:rsidRPr="005121EE">
        <w:rPr>
          <w:rStyle w:val="3"/>
          <w:rFonts w:eastAsiaTheme="minorEastAsia"/>
          <w:sz w:val="24"/>
          <w:szCs w:val="24"/>
        </w:rPr>
        <w:t>инвентаризация правильности расчетов по обязательствам с поставщиками и другими организациями проводится посредством актов сверки расчетов не реже 1 раза в полугодие.</w:t>
      </w: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ind w:left="1260" w:firstLine="0"/>
        <w:rPr>
          <w:rStyle w:val="3"/>
          <w:rFonts w:eastAsiaTheme="minorEastAsia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Для проведения инвентаризации Распоряжением Главы поселения создается инвентаризационная комиссия. В состав инвентаризационной комиссии включают представителей администрации, работников бухгалтерии, других специалистов.</w:t>
      </w: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Style w:val="3"/>
          <w:rFonts w:eastAsiaTheme="minorEastAsia"/>
          <w:sz w:val="24"/>
          <w:szCs w:val="24"/>
        </w:rPr>
        <w:t>По основаниям проведения инвентаризации имущества и обязательств могут быть: плановыми; внеплановыми (внезапными).</w:t>
      </w:r>
      <w:r w:rsidRPr="005121EE">
        <w:rPr>
          <w:rFonts w:ascii="Times New Roman" w:hAnsi="Times New Roman" w:cs="Times New Roman"/>
        </w:rPr>
        <w:t xml:space="preserve"> П</w:t>
      </w:r>
      <w:r w:rsidRPr="005121EE">
        <w:rPr>
          <w:rStyle w:val="3"/>
          <w:rFonts w:eastAsiaTheme="minorEastAsia"/>
          <w:sz w:val="24"/>
          <w:szCs w:val="24"/>
        </w:rPr>
        <w:t>лановые инвентаризации проводятся в соответствии с датами, установленными в распоряжении руководителя Учреждения. Внеплановые (внезапные) инвентаризации проводятся по требованию руководителя</w:t>
      </w: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rPr>
          <w:rStyle w:val="3"/>
          <w:rFonts w:eastAsiaTheme="minorEastAsia"/>
          <w:sz w:val="24"/>
          <w:szCs w:val="24"/>
        </w:rPr>
      </w:pPr>
      <w:r w:rsidRPr="005121EE">
        <w:rPr>
          <w:rStyle w:val="3"/>
          <w:rFonts w:eastAsiaTheme="minorEastAsia"/>
          <w:sz w:val="24"/>
          <w:szCs w:val="24"/>
        </w:rPr>
        <w:tab/>
      </w: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rPr>
          <w:rStyle w:val="3"/>
          <w:rFonts w:eastAsiaTheme="minorEastAsia"/>
          <w:sz w:val="24"/>
          <w:szCs w:val="24"/>
        </w:rPr>
      </w:pPr>
      <w:r w:rsidRPr="005121EE">
        <w:rPr>
          <w:rStyle w:val="3"/>
          <w:rFonts w:eastAsiaTheme="minorEastAsia"/>
          <w:sz w:val="24"/>
          <w:szCs w:val="24"/>
        </w:rPr>
        <w:t>Порядок отражения результатов инвентаризации:</w:t>
      </w: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11"/>
        </w:numPr>
        <w:tabs>
          <w:tab w:val="left" w:pos="1276"/>
        </w:tabs>
        <w:spacing w:line="120" w:lineRule="atLeast"/>
        <w:rPr>
          <w:rStyle w:val="3"/>
          <w:rFonts w:eastAsiaTheme="minorEastAsia"/>
          <w:sz w:val="24"/>
          <w:szCs w:val="24"/>
        </w:rPr>
      </w:pPr>
      <w:r w:rsidRPr="005121EE">
        <w:rPr>
          <w:rStyle w:val="3"/>
          <w:rFonts w:eastAsiaTheme="minorEastAsia"/>
          <w:sz w:val="24"/>
          <w:szCs w:val="24"/>
        </w:rPr>
        <w:t xml:space="preserve">излишек имущества приходуется по стоимости на дату проведения инвентаризации и зачисляется на прочие доходы Учреждения; </w:t>
      </w:r>
    </w:p>
    <w:p w:rsidR="00643802" w:rsidRPr="005121EE" w:rsidRDefault="00643802" w:rsidP="00643802">
      <w:pPr>
        <w:pStyle w:val="20"/>
        <w:numPr>
          <w:ilvl w:val="0"/>
          <w:numId w:val="11"/>
        </w:numPr>
        <w:tabs>
          <w:tab w:val="left" w:pos="1276"/>
        </w:tabs>
        <w:spacing w:line="120" w:lineRule="atLeast"/>
        <w:rPr>
          <w:rStyle w:val="3"/>
          <w:rFonts w:eastAsiaTheme="minorEastAsia"/>
          <w:sz w:val="24"/>
          <w:szCs w:val="24"/>
        </w:rPr>
      </w:pPr>
      <w:r w:rsidRPr="005121EE">
        <w:rPr>
          <w:rStyle w:val="3"/>
          <w:rFonts w:eastAsiaTheme="minorEastAsia"/>
          <w:sz w:val="24"/>
          <w:szCs w:val="24"/>
        </w:rPr>
        <w:t xml:space="preserve">недостача имущества и его порча в пределах норм естественной убыли относится на расходы Учреждения,  сверх норм – на расчеты по ущербу имущества (за счет виновных лиц), 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>Бухгалтерская отчетность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Бухгалтерская отчетность включает показатели деятельности Учреждения, рекомендованных к применению Минфином РФ, а также по формам отчетности, рекомендованным учредителем.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Бухгалтерская отчетность составляется в руб. и коп, и предоставляется в установленные сроки учредителю, налоговые органы и органы статистики.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 xml:space="preserve">Внутренний контроль 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  <w:b/>
        </w:rPr>
      </w:pPr>
      <w:r w:rsidRPr="005121EE">
        <w:rPr>
          <w:rFonts w:ascii="Times New Roman" w:hAnsi="Times New Roman" w:cs="Times New Roman"/>
        </w:rPr>
        <w:t>Внутренний контроль проводится Учреждением на основании Положения о внутреннем контроле (</w:t>
      </w:r>
      <w:r w:rsidRPr="005121EE">
        <w:rPr>
          <w:rFonts w:ascii="Times New Roman" w:hAnsi="Times New Roman" w:cs="Times New Roman"/>
          <w:b/>
        </w:rPr>
        <w:t>Приложение № 5 к Учетной политике).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При проведении внутреннего контроля проверяются: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- оформление и обработка документов учреждения;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- отдельные операции;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- результаты рассмотрения обращений, заявлений и жалоб контролируемых лиц.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</w:rPr>
      </w:pPr>
      <w:r w:rsidRPr="005121EE">
        <w:rPr>
          <w:rFonts w:ascii="Times New Roman" w:hAnsi="Times New Roman"/>
          <w:b/>
        </w:rPr>
        <w:t>Изменение учетной политики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</w:rPr>
      </w:pPr>
      <w:r w:rsidRPr="005121EE">
        <w:rPr>
          <w:rFonts w:ascii="Times New Roman" w:hAnsi="Times New Roman"/>
        </w:rPr>
        <w:t xml:space="preserve">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Учетная политика Учреждения применяется с момента ее утверждения последовательно из года в год.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 Изменение учетной политики вводится с начала финансового года или в случаях изменения законодательства Российской Федерации или нормативных актов органов, осуществляющих регулирование учета в государственных (муниципальных) учреждениях с даты изменений, а также существенных изменений условий деятельности Учреждения.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43802" w:rsidRPr="005121EE" w:rsidRDefault="00643802" w:rsidP="00643802">
      <w:pPr>
        <w:pStyle w:val="1"/>
        <w:tabs>
          <w:tab w:val="left" w:pos="6237"/>
        </w:tabs>
        <w:spacing w:before="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5121EE">
        <w:rPr>
          <w:rFonts w:ascii="Times New Roman" w:hAnsi="Times New Roman"/>
          <w:sz w:val="24"/>
          <w:szCs w:val="24"/>
        </w:rPr>
        <w:t>Раздел 2. О способах ведения бухгалтерского учета</w:t>
      </w:r>
    </w:p>
    <w:p w:rsidR="00643802" w:rsidRPr="005121EE" w:rsidRDefault="00643802" w:rsidP="00643802">
      <w:pPr>
        <w:pStyle w:val="a3"/>
        <w:tabs>
          <w:tab w:val="left" w:pos="2760"/>
          <w:tab w:val="center" w:pos="4677"/>
          <w:tab w:val="left" w:pos="6237"/>
        </w:tabs>
        <w:spacing w:after="0" w:line="120" w:lineRule="atLeast"/>
        <w:jc w:val="left"/>
        <w:rPr>
          <w:rFonts w:ascii="Times New Roman" w:hAnsi="Times New Roman"/>
          <w:b/>
        </w:rPr>
      </w:pPr>
      <w:r w:rsidRPr="005121EE">
        <w:rPr>
          <w:rFonts w:ascii="Times New Roman" w:eastAsiaTheme="minorEastAsia" w:hAnsi="Times New Roman"/>
        </w:rPr>
        <w:t xml:space="preserve">                         </w:t>
      </w:r>
      <w:r w:rsidRPr="005121EE">
        <w:rPr>
          <w:rFonts w:ascii="Times New Roman" w:hAnsi="Times New Roman"/>
          <w:b/>
        </w:rPr>
        <w:tab/>
        <w:t xml:space="preserve">          Нефинансовые активы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Нефинансовые активы  в Учреждении  -  основные средства, материальные запасы,  а  также операции,  связанные  с их выбытием (передачей, реализацией, списанием с балансового учета), получением (приобретением),  в том числе по формированию сумм фактических вложений Учреждения в объекты нефинансовых активов, стоимости объекта учета, выполнения работ, оказания услуг.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Объекты нефинансовых активов принимаются к бухгалтерскому учету по их первоначальной стоимости.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Первоначальной стоимостью объектов признается сумма фактических вложений в приобретение, сооружение и изготовление объектов нефинансовых активов, с учетом сумм налога на добавленную стоимость, предъявленных учреждению поставщиками и подрядчиками. При определении первоначальной стоимости учитываются требования п.п. 23-25 Инструкции № 157н.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 xml:space="preserve">В случаях, когда </w:t>
      </w:r>
      <w:hyperlink r:id="rId10" w:history="1">
        <w:r w:rsidRPr="005121EE">
          <w:rPr>
            <w:rStyle w:val="a6"/>
            <w:sz w:val="24"/>
            <w:szCs w:val="24"/>
          </w:rPr>
          <w:t>Инструкцией</w:t>
        </w:r>
      </w:hyperlink>
      <w:r w:rsidRPr="005121EE">
        <w:rPr>
          <w:rFonts w:ascii="Times New Roman" w:hAnsi="Times New Roman" w:cs="Times New Roman"/>
          <w:sz w:val="24"/>
          <w:szCs w:val="24"/>
        </w:rPr>
        <w:t xml:space="preserve"> N 157н требуется принятие к бюджетному учету объектов нефинансовых активов по их текущей рыночной стоимости, </w:t>
      </w:r>
      <w:proofErr w:type="gramStart"/>
      <w:r w:rsidRPr="005121EE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5121EE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</w:t>
      </w:r>
      <w:hyperlink r:id="rId11" w:history="1">
        <w:r w:rsidRPr="005121EE">
          <w:rPr>
            <w:rStyle w:val="a6"/>
            <w:sz w:val="24"/>
            <w:szCs w:val="24"/>
          </w:rPr>
          <w:t>п. 25</w:t>
        </w:r>
      </w:hyperlink>
      <w:r w:rsidRPr="005121EE">
        <w:rPr>
          <w:rFonts w:ascii="Times New Roman" w:hAnsi="Times New Roman" w:cs="Times New Roman"/>
          <w:sz w:val="24"/>
          <w:szCs w:val="24"/>
        </w:rPr>
        <w:t xml:space="preserve"> Инструкции N 157н на дату принятия к бюджетному учету.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1EE">
        <w:rPr>
          <w:rFonts w:ascii="Times New Roman" w:hAnsi="Times New Roman" w:cs="Times New Roman"/>
          <w:sz w:val="24"/>
          <w:szCs w:val="24"/>
        </w:rPr>
        <w:t>Передача (получение) объектов государственного (муниципального) имущества между органами государственной власти (государственными органами), органами местного самоуправления (муниципальными органами), государственными (муниципальными) учреждениями, органами управления государственными внебюджетными фондами, государственными академиями наук, а также между субъектами учета и иными, созданными на базе государственного (муниципального) имущества, государственными (муниципальными) организациями, в связи с прекращением (закреплением) имущественных прав (в том числе права оперативного управления (хозяйственного ведения), осуществляется</w:t>
      </w:r>
      <w:proofErr w:type="gramEnd"/>
      <w:r w:rsidRPr="005121EE">
        <w:rPr>
          <w:rFonts w:ascii="Times New Roman" w:hAnsi="Times New Roman" w:cs="Times New Roman"/>
          <w:sz w:val="24"/>
          <w:szCs w:val="24"/>
        </w:rPr>
        <w:t xml:space="preserve"> по балансовой (фактической) стоимости объектов учета с одновременной передачей </w:t>
      </w:r>
      <w:r w:rsidRPr="005121EE">
        <w:rPr>
          <w:rFonts w:ascii="Times New Roman" w:hAnsi="Times New Roman" w:cs="Times New Roman"/>
          <w:sz w:val="24"/>
          <w:szCs w:val="24"/>
        </w:rPr>
        <w:lastRenderedPageBreak/>
        <w:t>(принятием к учету), в случае наличия, суммы начисленной на объект нефинансового актива амортизации.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Изменение первоначальной стоимости объектов нефинансовых активов производится в случаях достройки, дооборудования, реконструкции, модернизации, частичной ликвидации (</w:t>
      </w:r>
      <w:proofErr w:type="spellStart"/>
      <w:r w:rsidRPr="005121EE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5121EE">
        <w:rPr>
          <w:rFonts w:ascii="Times New Roman" w:hAnsi="Times New Roman" w:cs="Times New Roman"/>
          <w:sz w:val="24"/>
          <w:szCs w:val="24"/>
        </w:rPr>
        <w:t>), а также переоценки объектов нефинансовых активов.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ind w:firstLine="567"/>
        <w:jc w:val="both"/>
        <w:rPr>
          <w:rStyle w:val="a4"/>
          <w:rFonts w:ascii="Times New Roman" w:eastAsiaTheme="minorEastAsia" w:hAnsi="Times New Roman"/>
        </w:rPr>
      </w:pPr>
      <w:r w:rsidRPr="005121EE">
        <w:rPr>
          <w:rFonts w:ascii="Times New Roman" w:hAnsi="Times New Roman" w:cs="Times New Roman"/>
          <w:sz w:val="24"/>
          <w:szCs w:val="24"/>
        </w:rPr>
        <w:t>В учреждении формируется Постоянно действующая комиссия по принятию к учету и списанию объектов нефинансовых активов (</w:t>
      </w:r>
      <w:r w:rsidRPr="005121EE">
        <w:rPr>
          <w:rFonts w:ascii="Times New Roman" w:hAnsi="Times New Roman" w:cs="Times New Roman"/>
          <w:b/>
          <w:sz w:val="24"/>
          <w:szCs w:val="24"/>
        </w:rPr>
        <w:t>Приложение № 6 к Учетной политике</w:t>
      </w:r>
      <w:r w:rsidRPr="005121EE">
        <w:rPr>
          <w:rFonts w:ascii="Times New Roman" w:hAnsi="Times New Roman" w:cs="Times New Roman"/>
          <w:sz w:val="24"/>
          <w:szCs w:val="24"/>
        </w:rPr>
        <w:t>).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</w:rPr>
      </w:pPr>
      <w:r w:rsidRPr="005121EE">
        <w:rPr>
          <w:rFonts w:ascii="Times New Roman" w:hAnsi="Times New Roman"/>
          <w:b/>
        </w:rPr>
        <w:t>Основные средства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К основным средствам относятся материальные объекты основных фондов, используемые в процессе деятельности учреждения при выполнении работ или оказании услуг, либо для управленческих нужд учреждения, находящиеся в эксплуатации, запасе, на консервации, сданные в аренду, независимо от стоимости объектов со сроком полезного использования более 12 месяцев.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Единицей бюджетного учета основных средств является инвентарный объект.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Каждому инвентарному объекту, кроме объектов стоимостью до 3000 рублей включительно, а также недвижимого имущества,  библиотечного фонда, драгоценностей и ювелирных изделий независимо от стоимости, независимо от того, находится ли он в эксплуатации, в запасе или на консервации, присваивается уникальный инвентарный порядковый номер, при формировании которого участвуют следующие показатели: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12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1-3-й знаки – код синтетического счета;</w:t>
      </w:r>
    </w:p>
    <w:p w:rsidR="00643802" w:rsidRPr="005121EE" w:rsidRDefault="00643802" w:rsidP="00643802">
      <w:pPr>
        <w:pStyle w:val="20"/>
        <w:numPr>
          <w:ilvl w:val="0"/>
          <w:numId w:val="12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4-5-й знаки – код аналитического счета;</w:t>
      </w:r>
    </w:p>
    <w:p w:rsidR="00643802" w:rsidRPr="005121EE" w:rsidRDefault="00643802" w:rsidP="00643802">
      <w:pPr>
        <w:pStyle w:val="20"/>
        <w:numPr>
          <w:ilvl w:val="0"/>
          <w:numId w:val="12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6-11-й знаки – порядковый номер.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Выдача основных средств стоимостью до 3.000 рублей включительно в эксплуатацию оформляется  </w:t>
      </w:r>
      <w:proofErr w:type="gramStart"/>
      <w:r w:rsidRPr="005121EE">
        <w:rPr>
          <w:rFonts w:ascii="Times New Roman" w:hAnsi="Times New Roman" w:cs="Times New Roman"/>
        </w:rPr>
        <w:t>на основании Накладной на внутреннее перемещение основных средств  с последующим контролем по материально-ответственным лицам в количественно-стоимостном выражении</w:t>
      </w:r>
      <w:proofErr w:type="gramEnd"/>
      <w:r w:rsidRPr="005121EE">
        <w:rPr>
          <w:rFonts w:ascii="Times New Roman" w:hAnsi="Times New Roman" w:cs="Times New Roman"/>
        </w:rPr>
        <w:t xml:space="preserve"> до списания с использованием </w:t>
      </w:r>
      <w:proofErr w:type="spellStart"/>
      <w:r w:rsidRPr="005121EE">
        <w:rPr>
          <w:rFonts w:ascii="Times New Roman" w:hAnsi="Times New Roman" w:cs="Times New Roman"/>
        </w:rPr>
        <w:t>забалансового</w:t>
      </w:r>
      <w:proofErr w:type="spellEnd"/>
      <w:r w:rsidRPr="005121EE">
        <w:rPr>
          <w:rFonts w:ascii="Times New Roman" w:hAnsi="Times New Roman" w:cs="Times New Roman"/>
        </w:rPr>
        <w:t xml:space="preserve"> счета 21 "Основные средств стоимостью до 3 тыс. руб. включительно в эксплуатации".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  <w:u w:val="single"/>
        </w:rPr>
      </w:pPr>
      <w:r w:rsidRPr="005121EE">
        <w:rPr>
          <w:rFonts w:ascii="Times New Roman" w:hAnsi="Times New Roman" w:cs="Times New Roman"/>
        </w:rPr>
        <w:t xml:space="preserve">Операции, связанные с внутренним перемещением     основных средств (между материально ответственными лицами), отражаются в бюджетном  учете бухгалтерскими записями - со сменой аналитических счетов материально ответственных лиц без изменения кода КОСГУ      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По объектам основных средств  амортизация, в целях бюджетного учета, начисляется в следующем порядке: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  <w:u w:val="single"/>
        </w:rPr>
      </w:pPr>
    </w:p>
    <w:p w:rsidR="00643802" w:rsidRPr="005121EE" w:rsidRDefault="00643802" w:rsidP="00643802">
      <w:pPr>
        <w:pStyle w:val="20"/>
        <w:numPr>
          <w:ilvl w:val="0"/>
          <w:numId w:val="13"/>
        </w:numPr>
        <w:tabs>
          <w:tab w:val="left" w:pos="1843"/>
        </w:tabs>
        <w:spacing w:line="120" w:lineRule="atLeast"/>
        <w:rPr>
          <w:rFonts w:ascii="Times New Roman" w:hAnsi="Times New Roman" w:cs="Times New Roman"/>
        </w:rPr>
      </w:pPr>
      <w:proofErr w:type="gramStart"/>
      <w:r w:rsidRPr="005121EE">
        <w:rPr>
          <w:rFonts w:ascii="Times New Roman" w:hAnsi="Times New Roman" w:cs="Times New Roman"/>
        </w:rPr>
        <w:t>на объект недвижимого имущества при принятии его к учету по факту государственной регистрации прав на объекты</w:t>
      </w:r>
      <w:proofErr w:type="gramEnd"/>
      <w:r w:rsidRPr="005121EE">
        <w:rPr>
          <w:rFonts w:ascii="Times New Roman" w:hAnsi="Times New Roman" w:cs="Times New Roman"/>
        </w:rPr>
        <w:t xml:space="preserve"> недвижимого имущества, предусмотренной законодательством Российской Федерации:</w:t>
      </w:r>
    </w:p>
    <w:p w:rsidR="00643802" w:rsidRPr="005121EE" w:rsidRDefault="00643802" w:rsidP="00643802">
      <w:pPr>
        <w:pStyle w:val="20"/>
        <w:tabs>
          <w:tab w:val="left" w:pos="1843"/>
        </w:tabs>
        <w:spacing w:line="120" w:lineRule="atLeast"/>
        <w:ind w:left="18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14"/>
        </w:numPr>
        <w:tabs>
          <w:tab w:val="left" w:pos="1843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стоимостью до 40000 рублей включительно амортизация начисляется в размере 100% балансовой стоимости объекта при принятии к учету;</w:t>
      </w:r>
    </w:p>
    <w:p w:rsidR="00643802" w:rsidRPr="005121EE" w:rsidRDefault="00643802" w:rsidP="00643802">
      <w:pPr>
        <w:pStyle w:val="20"/>
        <w:numPr>
          <w:ilvl w:val="0"/>
          <w:numId w:val="14"/>
        </w:numPr>
        <w:tabs>
          <w:tab w:val="left" w:pos="1843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стоимостью свыше 40000 рублей амортизация начисляется в соответствии с рассчитанными в установленном порядке нормами амортизации.</w:t>
      </w:r>
    </w:p>
    <w:p w:rsidR="00643802" w:rsidRPr="005121EE" w:rsidRDefault="00643802" w:rsidP="00643802">
      <w:pPr>
        <w:pStyle w:val="20"/>
        <w:tabs>
          <w:tab w:val="left" w:pos="1843"/>
        </w:tabs>
        <w:spacing w:line="120" w:lineRule="atLeast"/>
        <w:ind w:left="1778" w:firstLine="0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 </w:t>
      </w:r>
    </w:p>
    <w:p w:rsidR="00643802" w:rsidRPr="005121EE" w:rsidRDefault="00643802" w:rsidP="00643802">
      <w:pPr>
        <w:pStyle w:val="20"/>
        <w:numPr>
          <w:ilvl w:val="0"/>
          <w:numId w:val="13"/>
        </w:numPr>
        <w:tabs>
          <w:tab w:val="left" w:pos="1843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на объекты движимого имущества:</w:t>
      </w:r>
    </w:p>
    <w:p w:rsidR="00643802" w:rsidRPr="005121EE" w:rsidRDefault="00643802" w:rsidP="00643802">
      <w:pPr>
        <w:pStyle w:val="20"/>
        <w:numPr>
          <w:ilvl w:val="0"/>
          <w:numId w:val="15"/>
        </w:numPr>
        <w:tabs>
          <w:tab w:val="left" w:pos="1843"/>
        </w:tabs>
        <w:spacing w:line="120" w:lineRule="atLeast"/>
        <w:ind w:left="1843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на объекты основных сре</w:t>
      </w:r>
      <w:proofErr w:type="gramStart"/>
      <w:r w:rsidRPr="005121EE">
        <w:rPr>
          <w:rFonts w:ascii="Times New Roman" w:hAnsi="Times New Roman" w:cs="Times New Roman"/>
        </w:rPr>
        <w:t>дств ст</w:t>
      </w:r>
      <w:proofErr w:type="gramEnd"/>
      <w:r w:rsidRPr="005121EE">
        <w:rPr>
          <w:rFonts w:ascii="Times New Roman" w:hAnsi="Times New Roman" w:cs="Times New Roman"/>
        </w:rPr>
        <w:t>оимостью свыше 40000 рублей амортизация начисляется в соответствии с рассчитанными в установленном порядке нормами амортизации;</w:t>
      </w:r>
    </w:p>
    <w:p w:rsidR="00643802" w:rsidRPr="005121EE" w:rsidRDefault="00643802" w:rsidP="00643802">
      <w:pPr>
        <w:numPr>
          <w:ilvl w:val="0"/>
          <w:numId w:val="15"/>
        </w:numPr>
        <w:tabs>
          <w:tab w:val="left" w:pos="1843"/>
        </w:tabs>
        <w:autoSpaceDE w:val="0"/>
        <w:autoSpaceDN w:val="0"/>
        <w:adjustRightInd w:val="0"/>
        <w:spacing w:after="0" w:line="120" w:lineRule="atLeast"/>
        <w:ind w:left="1843"/>
        <w:outlineLvl w:val="3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lastRenderedPageBreak/>
        <w:t>на объекты основных сре</w:t>
      </w:r>
      <w:proofErr w:type="gramStart"/>
      <w:r w:rsidRPr="005121EE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5121EE">
        <w:rPr>
          <w:rFonts w:ascii="Times New Roman" w:hAnsi="Times New Roman" w:cs="Times New Roman"/>
          <w:sz w:val="24"/>
          <w:szCs w:val="24"/>
        </w:rPr>
        <w:t>оимостью до 3000 рублей включительно, за исключением объектов библиотечного фонда, нематериальных активов, амортизация не начисляется;</w:t>
      </w:r>
    </w:p>
    <w:p w:rsidR="00643802" w:rsidRPr="005121EE" w:rsidRDefault="00643802" w:rsidP="00643802">
      <w:pPr>
        <w:numPr>
          <w:ilvl w:val="0"/>
          <w:numId w:val="15"/>
        </w:numPr>
        <w:tabs>
          <w:tab w:val="left" w:pos="1843"/>
        </w:tabs>
        <w:autoSpaceDE w:val="0"/>
        <w:autoSpaceDN w:val="0"/>
        <w:adjustRightInd w:val="0"/>
        <w:spacing w:after="0" w:line="120" w:lineRule="atLeast"/>
        <w:ind w:left="1843"/>
        <w:outlineLvl w:val="3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на иные объекты основных сре</w:t>
      </w:r>
      <w:proofErr w:type="gramStart"/>
      <w:r w:rsidRPr="005121EE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5121EE">
        <w:rPr>
          <w:rFonts w:ascii="Times New Roman" w:hAnsi="Times New Roman" w:cs="Times New Roman"/>
          <w:sz w:val="24"/>
          <w:szCs w:val="24"/>
        </w:rPr>
        <w:t>оимостью от 3000 до 40000 рублей включительно амортизация начисляется в размере 100% балансовой стоимости при выдаче объекта в эксплуатацию.</w:t>
      </w: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ind w:left="1843"/>
        <w:outlineLvl w:val="3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Амортизация начисляется с рассчитанными в установленном порядке нормами линейным способом в течение срока полезного использования, установленного комиссией при приеме на учет.</w:t>
      </w: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5121EE">
        <w:rPr>
          <w:rFonts w:ascii="Times New Roman" w:hAnsi="Times New Roman" w:cs="Times New Roman"/>
          <w:iCs/>
          <w:sz w:val="24"/>
          <w:szCs w:val="24"/>
        </w:rPr>
        <w:t xml:space="preserve">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из информации, содержащейся в законодательстве Российской Федерации, устанавливающем сроки полезного использования имущества в целях начисления амортизации. </w:t>
      </w:r>
    </w:p>
    <w:p w:rsidR="00643802" w:rsidRPr="005121EE" w:rsidRDefault="00643802" w:rsidP="00643802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120" w:lineRule="atLeast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5121EE">
        <w:rPr>
          <w:rFonts w:ascii="Times New Roman" w:hAnsi="Times New Roman" w:cs="Times New Roman"/>
          <w:iCs/>
          <w:sz w:val="24"/>
          <w:szCs w:val="24"/>
        </w:rPr>
        <w:t xml:space="preserve">По объектам основных средств, включенным согласно </w:t>
      </w:r>
      <w:hyperlink r:id="rId12" w:history="1">
        <w:r w:rsidRPr="005121EE">
          <w:rPr>
            <w:rStyle w:val="a6"/>
            <w:iCs/>
            <w:sz w:val="24"/>
            <w:szCs w:val="24"/>
          </w:rPr>
          <w:t>Постановлению</w:t>
        </w:r>
      </w:hyperlink>
      <w:r w:rsidRPr="005121EE">
        <w:rPr>
          <w:rFonts w:ascii="Times New Roman" w:hAnsi="Times New Roman" w:cs="Times New Roman"/>
          <w:iCs/>
          <w:sz w:val="24"/>
          <w:szCs w:val="24"/>
        </w:rPr>
        <w:t xml:space="preserve"> Правительства Российской Федерации от 01.01.2002 N 1 "О Классификации основных средств, включаемых в амортизационные группы"  в амортизационные группы с </w:t>
      </w:r>
      <w:hyperlink r:id="rId13" w:history="1">
        <w:r w:rsidRPr="005121EE">
          <w:rPr>
            <w:rStyle w:val="a6"/>
            <w:iCs/>
            <w:sz w:val="24"/>
            <w:szCs w:val="24"/>
          </w:rPr>
          <w:t>первой</w:t>
        </w:r>
      </w:hyperlink>
      <w:r w:rsidRPr="005121EE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hyperlink r:id="rId14" w:history="1">
        <w:r w:rsidRPr="005121EE">
          <w:rPr>
            <w:rStyle w:val="a6"/>
            <w:iCs/>
            <w:sz w:val="24"/>
            <w:szCs w:val="24"/>
          </w:rPr>
          <w:t>девятую</w:t>
        </w:r>
      </w:hyperlink>
      <w:r w:rsidRPr="005121EE">
        <w:rPr>
          <w:rFonts w:ascii="Times New Roman" w:hAnsi="Times New Roman" w:cs="Times New Roman"/>
          <w:iCs/>
          <w:sz w:val="24"/>
          <w:szCs w:val="24"/>
        </w:rPr>
        <w:t xml:space="preserve">, срок полезного использования определяется по наибольшему сроку, установленному для указанных амортизационных групп; </w:t>
      </w:r>
    </w:p>
    <w:p w:rsidR="00643802" w:rsidRPr="005121EE" w:rsidRDefault="00643802" w:rsidP="00643802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120" w:lineRule="atLeast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5121EE">
        <w:rPr>
          <w:rFonts w:ascii="Times New Roman" w:hAnsi="Times New Roman" w:cs="Times New Roman"/>
          <w:iCs/>
          <w:sz w:val="24"/>
          <w:szCs w:val="24"/>
        </w:rPr>
        <w:t xml:space="preserve">По объектам, включенным в </w:t>
      </w:r>
      <w:hyperlink r:id="rId15" w:history="1">
        <w:r w:rsidRPr="005121EE">
          <w:rPr>
            <w:rStyle w:val="a6"/>
            <w:iCs/>
            <w:sz w:val="24"/>
            <w:szCs w:val="24"/>
          </w:rPr>
          <w:t>десятую</w:t>
        </w:r>
      </w:hyperlink>
      <w:r w:rsidRPr="005121EE">
        <w:rPr>
          <w:rFonts w:ascii="Times New Roman" w:hAnsi="Times New Roman" w:cs="Times New Roman"/>
          <w:iCs/>
          <w:sz w:val="24"/>
          <w:szCs w:val="24"/>
        </w:rPr>
        <w:t xml:space="preserve"> амортизационную группу - срок полезного использования, рассчитывается исходя из единых </w:t>
      </w:r>
      <w:hyperlink r:id="rId16" w:history="1">
        <w:r w:rsidRPr="005121EE">
          <w:rPr>
            <w:rStyle w:val="a6"/>
            <w:iCs/>
            <w:sz w:val="24"/>
            <w:szCs w:val="24"/>
          </w:rPr>
          <w:t>норм</w:t>
        </w:r>
      </w:hyperlink>
      <w:r w:rsidRPr="005121EE">
        <w:rPr>
          <w:rFonts w:ascii="Times New Roman" w:hAnsi="Times New Roman" w:cs="Times New Roman"/>
          <w:iCs/>
          <w:sz w:val="24"/>
          <w:szCs w:val="24"/>
        </w:rPr>
        <w:t xml:space="preserve"> амортизационных отчислений на полное восстановление основных фондов народного хозяйства СССР, утвержденных Постановлением Совета Министров СССР от 22 октября 1990 г. N 1072;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Затраты по текущему, капитальному  и профилактическому ремонту признаются расходами по подстатье 225 "Работы, услуги по содержанию имущества" КОСГУ. Текущий, капитальный  и профилактический ремонт может оформляться подрядным и хозяйственным </w:t>
      </w:r>
      <w:proofErr w:type="gramStart"/>
      <w:r w:rsidRPr="005121EE">
        <w:rPr>
          <w:rFonts w:ascii="Times New Roman" w:hAnsi="Times New Roman" w:cs="Times New Roman"/>
        </w:rPr>
        <w:t>способом</w:t>
      </w:r>
      <w:proofErr w:type="gramEnd"/>
      <w:r w:rsidRPr="005121EE">
        <w:rPr>
          <w:rFonts w:ascii="Times New Roman" w:hAnsi="Times New Roman" w:cs="Times New Roman"/>
        </w:rPr>
        <w:t xml:space="preserve"> и связан с содержанием (обслуживанием), ремонтом  основных средств, полученных в аренду или безвозмездное пользование, находящихся на праве оперативного управления.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Замена пришедших в негодность комплектующих объекта основных средств, выполняющих свою функцию не самостоятельно, а только в составе комплекса (таких как монитор, системный блок), рассматривается как использование прочих материалов при осуществлении ремонта с обязательным отражением изменения комплектации объекта основных средств в инвентарной карточке учета основных средств.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Выбытие основных средств оформляется типовыми актами на списание постоянно действующей </w:t>
      </w:r>
      <w:proofErr w:type="gramStart"/>
      <w:r w:rsidRPr="005121EE">
        <w:rPr>
          <w:rFonts w:ascii="Times New Roman" w:hAnsi="Times New Roman" w:cs="Times New Roman"/>
        </w:rPr>
        <w:t>комиссией</w:t>
      </w:r>
      <w:proofErr w:type="gramEnd"/>
      <w:r w:rsidRPr="005121EE">
        <w:rPr>
          <w:rFonts w:ascii="Times New Roman" w:hAnsi="Times New Roman" w:cs="Times New Roman"/>
        </w:rPr>
        <w:t xml:space="preserve"> и утверждаются руководителем. Разборка и демонтаж основных средств до утверждения соответствующих актов не допускается.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Переоценка стоимости объектов, за исключением активов в драгоценных металлах, по состоянию на начало текущего года путем пересчета их балансовой стоимости и начисленной суммы амортизации. Сроки и порядок переоценки устанавливаются Правительством Российской Федерации.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Результаты проведенной по состоянию на первое число текущего года переоценки объектов нефинансовых активов подлежат отражению в бюджетном учете обособленно.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Арендованные основные средства учитываются у арендаторов на </w:t>
      </w:r>
      <w:proofErr w:type="spellStart"/>
      <w:r w:rsidRPr="005121EE">
        <w:rPr>
          <w:rFonts w:ascii="Times New Roman" w:hAnsi="Times New Roman" w:cs="Times New Roman"/>
        </w:rPr>
        <w:t>забалансовом</w:t>
      </w:r>
      <w:proofErr w:type="spellEnd"/>
      <w:r w:rsidRPr="005121EE">
        <w:rPr>
          <w:rFonts w:ascii="Times New Roman" w:hAnsi="Times New Roman" w:cs="Times New Roman"/>
        </w:rPr>
        <w:t xml:space="preserve"> счете 01 "Основные средства в пользовании" под инвентарными номерами, присвоенными им арендодателем, кроме финансовой аренды (если объект основных средств находится на балансе лизингополучателя).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>Материально-производственные запасы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К материальным запасам относятся: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  <w:u w:val="single"/>
        </w:rPr>
      </w:pPr>
    </w:p>
    <w:p w:rsidR="00643802" w:rsidRPr="005121EE" w:rsidRDefault="00643802" w:rsidP="00643802">
      <w:pPr>
        <w:pStyle w:val="20"/>
        <w:numPr>
          <w:ilvl w:val="0"/>
          <w:numId w:val="17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предметы, используемые в деятельности учреждения в течение периода, не превышающего 12 месяцев, независимо от их стоимости;</w:t>
      </w:r>
    </w:p>
    <w:p w:rsidR="00643802" w:rsidRPr="005121EE" w:rsidRDefault="00643802" w:rsidP="00643802">
      <w:pPr>
        <w:pStyle w:val="20"/>
        <w:numPr>
          <w:ilvl w:val="0"/>
          <w:numId w:val="17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канцтовары и канцелярские принадлежности;</w:t>
      </w:r>
    </w:p>
    <w:p w:rsidR="00643802" w:rsidRPr="005121EE" w:rsidRDefault="00643802" w:rsidP="00643802">
      <w:pPr>
        <w:pStyle w:val="20"/>
        <w:numPr>
          <w:ilvl w:val="0"/>
          <w:numId w:val="17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запчасти и ГСМ;</w:t>
      </w:r>
    </w:p>
    <w:p w:rsidR="00643802" w:rsidRPr="005121EE" w:rsidRDefault="00643802" w:rsidP="00643802">
      <w:pPr>
        <w:pStyle w:val="20"/>
        <w:numPr>
          <w:ilvl w:val="0"/>
          <w:numId w:val="17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мониторы, системные блоки, принтеры, клавиатуры и другие комплектующие компьютерной техники, которые приобретаются отдельно, а не в комплекте.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Материальные запасы принимаются к учету на основании </w:t>
      </w:r>
      <w:proofErr w:type="spellStart"/>
      <w:proofErr w:type="gramStart"/>
      <w:r w:rsidRPr="005121EE">
        <w:rPr>
          <w:rFonts w:ascii="Times New Roman" w:hAnsi="Times New Roman" w:cs="Times New Roman"/>
        </w:rPr>
        <w:t>счет-фактуры</w:t>
      </w:r>
      <w:proofErr w:type="spellEnd"/>
      <w:proofErr w:type="gramEnd"/>
      <w:r w:rsidRPr="005121EE">
        <w:rPr>
          <w:rFonts w:ascii="Times New Roman" w:hAnsi="Times New Roman" w:cs="Times New Roman"/>
        </w:rPr>
        <w:t>, товарной накладной по фактической стоимости, с учетом сумм налога на добавленную стоимость, предъявленных учреждению поставщиками и подрядчиками в количественно-суммовом выражении.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Фактическая стоимость материальных запасов, полученных учреждением по договору дарения, а также остающихся от выбытия основных средств и другого имущества, определяется исходя из их рыночной стоимости на дату принятия к учету, а также сумм, уплачиваемых учреждением за доставку материальных запасов и приведение их в состояние, пригодное для использования.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lef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Фактическая стоимость  материальных запасов,  приобретаемых    учреждением  для их отражения в учете,  формируется на аналитических   счетах 105 00 000.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Внутреннее перемещение материальных запасов между материально ответственными лицами в учреждении отражается по дебету соответствующих счетов аналитического учета счета 010500000 "Материальные запасы" - со сменой аналитических счетов материально ответственных лиц без изменения кода КОСГУ      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Списание и выдача материалов производится на основании следующих документов: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18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ведомости выдачи материальных ценностей на нужды учреждения,</w:t>
      </w:r>
    </w:p>
    <w:p w:rsidR="00643802" w:rsidRPr="005121EE" w:rsidRDefault="00643802" w:rsidP="00643802">
      <w:pPr>
        <w:pStyle w:val="20"/>
        <w:numPr>
          <w:ilvl w:val="0"/>
          <w:numId w:val="18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путевых листов</w:t>
      </w:r>
    </w:p>
    <w:p w:rsidR="00643802" w:rsidRPr="005121EE" w:rsidRDefault="00643802" w:rsidP="00643802">
      <w:pPr>
        <w:pStyle w:val="20"/>
        <w:numPr>
          <w:ilvl w:val="0"/>
          <w:numId w:val="18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акт о списании материальных запасов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9"/>
        <w:shd w:val="clear" w:color="auto" w:fill="auto"/>
        <w:tabs>
          <w:tab w:val="left" w:pos="6237"/>
        </w:tabs>
        <w:spacing w:line="120" w:lineRule="atLeast"/>
        <w:ind w:left="20" w:right="20" w:firstLine="700"/>
        <w:rPr>
          <w:rStyle w:val="3"/>
          <w:rFonts w:eastAsiaTheme="minorEastAsia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 xml:space="preserve">Отпуск материалов в эксплуатацию </w:t>
      </w:r>
      <w:r w:rsidRPr="005121EE">
        <w:rPr>
          <w:rStyle w:val="3"/>
          <w:rFonts w:eastAsiaTheme="minorEastAsia"/>
          <w:sz w:val="24"/>
          <w:szCs w:val="24"/>
        </w:rPr>
        <w:t xml:space="preserve">осуществляется </w:t>
      </w:r>
      <w:r w:rsidRPr="005121EE">
        <w:rPr>
          <w:rStyle w:val="3"/>
          <w:rFonts w:eastAsiaTheme="minorEastAsia"/>
          <w:b/>
          <w:sz w:val="24"/>
          <w:szCs w:val="24"/>
        </w:rPr>
        <w:t xml:space="preserve">по фактической себестоимости </w:t>
      </w:r>
      <w:r w:rsidRPr="005121EE">
        <w:rPr>
          <w:rStyle w:val="3"/>
          <w:rFonts w:eastAsiaTheme="minorEastAsia"/>
          <w:sz w:val="24"/>
          <w:szCs w:val="24"/>
        </w:rPr>
        <w:t>и сразу списывается комиссией.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lef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Аналитический учет по счету 105 00 000   «Материальные запасы» ведется по местам хранения материалов и отдельным наименованиям.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>Денежные средства и денежные документы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Безналичные денежные средства отражаются на лицевых счетах, открытых Учреждению, на основании выписок.</w:t>
      </w: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Установить следующие нормативы: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19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сроки выдачи заработной платы и осуществления  других расчетов с   персоналом: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ind w:left="132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20"/>
        </w:numPr>
        <w:tabs>
          <w:tab w:val="left" w:pos="567"/>
        </w:tabs>
        <w:spacing w:line="120" w:lineRule="atLeast"/>
        <w:ind w:left="1701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выдача аванса - </w:t>
      </w:r>
      <w:r w:rsidRPr="005121EE">
        <w:rPr>
          <w:rFonts w:ascii="Times New Roman" w:hAnsi="Times New Roman" w:cs="Times New Roman"/>
          <w:b/>
        </w:rPr>
        <w:t>16</w:t>
      </w:r>
      <w:r w:rsidRPr="005121EE">
        <w:rPr>
          <w:rFonts w:ascii="Times New Roman" w:hAnsi="Times New Roman" w:cs="Times New Roman"/>
        </w:rPr>
        <w:t xml:space="preserve"> числа текущего месяца; </w:t>
      </w:r>
    </w:p>
    <w:p w:rsidR="00643802" w:rsidRPr="005121EE" w:rsidRDefault="00643802" w:rsidP="00643802">
      <w:pPr>
        <w:pStyle w:val="20"/>
        <w:numPr>
          <w:ilvl w:val="0"/>
          <w:numId w:val="20"/>
        </w:numPr>
        <w:tabs>
          <w:tab w:val="left" w:pos="567"/>
        </w:tabs>
        <w:spacing w:line="120" w:lineRule="atLeast"/>
        <w:ind w:left="1701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окончательный расчет - </w:t>
      </w:r>
      <w:r w:rsidRPr="005121EE">
        <w:rPr>
          <w:rFonts w:ascii="Times New Roman" w:hAnsi="Times New Roman" w:cs="Times New Roman"/>
          <w:b/>
        </w:rPr>
        <w:t>31</w:t>
      </w:r>
      <w:r w:rsidRPr="005121EE">
        <w:rPr>
          <w:rFonts w:ascii="Times New Roman" w:hAnsi="Times New Roman" w:cs="Times New Roman"/>
        </w:rPr>
        <w:t xml:space="preserve"> числа текущего месяца.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left="1701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19"/>
        </w:numPr>
        <w:tabs>
          <w:tab w:val="left" w:pos="1276"/>
        </w:tabs>
        <w:spacing w:line="120" w:lineRule="atLeast"/>
        <w:rPr>
          <w:rFonts w:ascii="Times New Roman" w:hAnsi="Times New Roman" w:cs="Times New Roman"/>
          <w:u w:val="single"/>
        </w:rPr>
      </w:pPr>
      <w:r w:rsidRPr="005121EE">
        <w:rPr>
          <w:rFonts w:ascii="Times New Roman" w:hAnsi="Times New Roman" w:cs="Times New Roman"/>
        </w:rPr>
        <w:t xml:space="preserve">расчеты с персоналом учреждения при увольнении, а также при предоставлении очередных отпусков осуществляются в течение 3 дней со дня  подписания соответствующего распоряжения руководителя. </w:t>
      </w:r>
    </w:p>
    <w:p w:rsidR="00643802" w:rsidRPr="005121EE" w:rsidRDefault="00643802" w:rsidP="00643802">
      <w:pPr>
        <w:pStyle w:val="20"/>
        <w:numPr>
          <w:ilvl w:val="0"/>
          <w:numId w:val="19"/>
        </w:numPr>
        <w:tabs>
          <w:tab w:val="left" w:pos="1276"/>
        </w:tabs>
        <w:spacing w:line="120" w:lineRule="atLeast"/>
        <w:rPr>
          <w:rFonts w:ascii="Times New Roman" w:hAnsi="Times New Roman" w:cs="Times New Roman"/>
          <w:u w:val="single"/>
        </w:rPr>
      </w:pPr>
      <w:r w:rsidRPr="005121EE">
        <w:rPr>
          <w:rFonts w:ascii="Times New Roman" w:hAnsi="Times New Roman" w:cs="Times New Roman"/>
        </w:rPr>
        <w:t xml:space="preserve">прочие расчеты с персоналом осуществляются в сроки выплаты заработной платы  </w:t>
      </w:r>
    </w:p>
    <w:p w:rsidR="00643802" w:rsidRPr="005121EE" w:rsidRDefault="00643802" w:rsidP="00643802">
      <w:pPr>
        <w:pStyle w:val="20"/>
        <w:numPr>
          <w:ilvl w:val="0"/>
          <w:numId w:val="19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lastRenderedPageBreak/>
        <w:t xml:space="preserve">При направлении работников в служебные командировки, связанные с основной деятельностью, им возмещаются следующие затраты:    </w:t>
      </w:r>
      <w:r w:rsidRPr="005121EE">
        <w:rPr>
          <w:rFonts w:ascii="Times New Roman" w:hAnsi="Times New Roman" w:cs="Times New Roman"/>
        </w:rPr>
        <w:br/>
      </w:r>
    </w:p>
    <w:p w:rsidR="00643802" w:rsidRPr="005121EE" w:rsidRDefault="00643802" w:rsidP="00643802">
      <w:pPr>
        <w:pStyle w:val="20"/>
        <w:numPr>
          <w:ilvl w:val="0"/>
          <w:numId w:val="21"/>
        </w:numPr>
        <w:tabs>
          <w:tab w:val="left" w:pos="1276"/>
        </w:tabs>
        <w:spacing w:line="120" w:lineRule="atLeast"/>
        <w:ind w:left="1701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суточные по России - в размере 100 руб. в сутки на каждого сотрудника </w:t>
      </w:r>
    </w:p>
    <w:p w:rsidR="00643802" w:rsidRPr="005121EE" w:rsidRDefault="00643802" w:rsidP="00643802">
      <w:pPr>
        <w:pStyle w:val="20"/>
        <w:numPr>
          <w:ilvl w:val="0"/>
          <w:numId w:val="21"/>
        </w:numPr>
        <w:tabs>
          <w:tab w:val="left" w:pos="1276"/>
        </w:tabs>
        <w:spacing w:line="120" w:lineRule="atLeast"/>
        <w:ind w:left="1701"/>
        <w:jc w:val="lef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затраты по найму жилого помещения при  нахождении в командировках, связанных с основной  деятельностью учреждения, без представления  счетов гостиниц - в размере 12  руб. в сутки;       </w:t>
      </w:r>
    </w:p>
    <w:p w:rsidR="00643802" w:rsidRPr="005121EE" w:rsidRDefault="00643802" w:rsidP="00643802">
      <w:pPr>
        <w:pStyle w:val="20"/>
        <w:numPr>
          <w:ilvl w:val="0"/>
          <w:numId w:val="21"/>
        </w:numPr>
        <w:tabs>
          <w:tab w:val="left" w:pos="1276"/>
        </w:tabs>
        <w:spacing w:line="120" w:lineRule="atLeast"/>
        <w:ind w:left="1701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затраты на проезд к месту командировки и  обратно - в размере фактических расходов на   покупку железнодорожных, авиа или автобусных билетов, исходя из следующих тарифов:  купейный вагон           </w:t>
      </w:r>
      <w:r w:rsidRPr="005121EE">
        <w:rPr>
          <w:rFonts w:ascii="Times New Roman" w:hAnsi="Times New Roman" w:cs="Times New Roman"/>
        </w:rPr>
        <w:br/>
        <w:t xml:space="preserve">(эконом-класс).   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 xml:space="preserve">Доходы Учреждения  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Учреждение является администратором доходов бюджета. На счетах доходов учреждения учитываются: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22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налоговые и неналоговые доходы;</w:t>
      </w:r>
    </w:p>
    <w:p w:rsidR="00643802" w:rsidRPr="005121EE" w:rsidRDefault="00643802" w:rsidP="00643802">
      <w:pPr>
        <w:pStyle w:val="20"/>
        <w:numPr>
          <w:ilvl w:val="0"/>
          <w:numId w:val="22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безвозмездные поступления средств.</w:t>
      </w:r>
      <w:r w:rsidRPr="005121EE">
        <w:rPr>
          <w:rFonts w:ascii="Times New Roman" w:hAnsi="Times New Roman" w:cs="Times New Roman"/>
          <w:i/>
        </w:rPr>
        <w:t xml:space="preserve">    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Доходы классифицируются Учреждением по кодам операций сектора государственного управления и зачисляются в доход бюджета. 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</w:rPr>
        <w:t xml:space="preserve">       </w:t>
      </w:r>
      <w:r w:rsidRPr="005121EE">
        <w:rPr>
          <w:rFonts w:ascii="Times New Roman" w:hAnsi="Times New Roman"/>
          <w:b/>
        </w:rPr>
        <w:t>Отдельные виды доходов и расходов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Расходы признаются в том отчетном периоде, к которому они относятся, независимо от времени фактической выплаты денежных сре</w:t>
      </w:r>
      <w:proofErr w:type="gramStart"/>
      <w:r w:rsidRPr="005121EE">
        <w:rPr>
          <w:rFonts w:ascii="Times New Roman" w:hAnsi="Times New Roman" w:cs="Times New Roman"/>
        </w:rPr>
        <w:t>дств в с</w:t>
      </w:r>
      <w:proofErr w:type="gramEnd"/>
      <w:r w:rsidRPr="005121EE">
        <w:rPr>
          <w:rFonts w:ascii="Times New Roman" w:hAnsi="Times New Roman" w:cs="Times New Roman"/>
        </w:rPr>
        <w:t>оответствии с утвержденным бюджетом Учреждения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В состав расходов будущих периодов, учитываемых на счете 0 40150 000, включаются:</w:t>
      </w:r>
    </w:p>
    <w:p w:rsidR="00643802" w:rsidRPr="005121EE" w:rsidRDefault="00643802" w:rsidP="00643802">
      <w:pPr>
        <w:pStyle w:val="20"/>
        <w:numPr>
          <w:ilvl w:val="0"/>
          <w:numId w:val="23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расходы на приобретение лицензионного компьютерного программного обеспечения, которые относятся на расходы в течение одного года с месяца приобретения</w:t>
      </w:r>
    </w:p>
    <w:p w:rsidR="00643802" w:rsidRPr="005121EE" w:rsidRDefault="00643802" w:rsidP="00643802">
      <w:pPr>
        <w:numPr>
          <w:ilvl w:val="0"/>
          <w:numId w:val="23"/>
        </w:numPr>
        <w:tabs>
          <w:tab w:val="left" w:pos="0"/>
          <w:tab w:val="left" w:pos="83"/>
          <w:tab w:val="left" w:pos="1276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страховые взносы по договорам страхования, которые равномерно относятся на расходы в течение срока, установленного договорами,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center"/>
        <w:rPr>
          <w:rFonts w:ascii="Times New Roman" w:hAnsi="Times New Roman" w:cs="Times New Roman"/>
          <w:b/>
        </w:rPr>
      </w:pPr>
      <w:r w:rsidRPr="005121EE">
        <w:rPr>
          <w:rFonts w:ascii="Times New Roman" w:hAnsi="Times New Roman" w:cs="Times New Roman"/>
          <w:b/>
        </w:rPr>
        <w:t>Резервы учреждения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center"/>
        <w:rPr>
          <w:rFonts w:ascii="Times New Roman" w:hAnsi="Times New Roman" w:cs="Times New Roman"/>
          <w:b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Резервы, создаваемые учреждением, учитываются на счетах 0 40160 000. Резервы в учреждении могут, создаются на следующие цели: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24"/>
        </w:numPr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для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 – по счетам 0 40160 211 (213); </w:t>
      </w:r>
    </w:p>
    <w:p w:rsidR="00643802" w:rsidRPr="005121EE" w:rsidRDefault="00643802" w:rsidP="00643802">
      <w:pPr>
        <w:pStyle w:val="20"/>
        <w:numPr>
          <w:ilvl w:val="0"/>
          <w:numId w:val="24"/>
        </w:numPr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по обязательствам по уплате коммунальных расходов, по начислению которых существует на отчетную дату неопределенность по их размеру ввиду отсутствия первичных учетных документов – по счету 0 40160 223.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Резерв используется только на покрытие тех затрат, в отношении которых этот резерв был изначально создан. При этом признание в учете расходов, в отношении которых сформирован резерв предстоящих расходов, осуществляется за счет суммы созданного резерва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Формирование резерва и его величина устанавливаются распоряжением Руководителя учреждения.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center"/>
        <w:rPr>
          <w:rFonts w:ascii="Times New Roman" w:hAnsi="Times New Roman" w:cs="Times New Roman"/>
          <w:b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center"/>
        <w:rPr>
          <w:rFonts w:ascii="Times New Roman" w:hAnsi="Times New Roman" w:cs="Times New Roman"/>
          <w:b/>
        </w:rPr>
      </w:pPr>
      <w:r w:rsidRPr="005121EE">
        <w:rPr>
          <w:rFonts w:ascii="Times New Roman" w:hAnsi="Times New Roman" w:cs="Times New Roman"/>
          <w:b/>
        </w:rPr>
        <w:lastRenderedPageBreak/>
        <w:t>Учет финансового результата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center"/>
        <w:rPr>
          <w:rFonts w:ascii="Times New Roman" w:hAnsi="Times New Roman" w:cs="Times New Roman"/>
          <w:b/>
        </w:rPr>
      </w:pP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1EE">
        <w:rPr>
          <w:rFonts w:ascii="Times New Roman" w:hAnsi="Times New Roman" w:cs="Times New Roman"/>
          <w:bCs/>
          <w:sz w:val="24"/>
          <w:szCs w:val="24"/>
        </w:rPr>
        <w:t>Финансовый результат текущей деятельности определяется как разница между начисленными доходами и начисленными расходами за отчетный период. Суммы начисленных доходов сопоставляются с суммами начисленных расходов, при этом кредитовый остаток по указанным выше счетам отражает положительный результат, дебетовый - отрицательный.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1EE">
        <w:rPr>
          <w:rFonts w:ascii="Times New Roman" w:hAnsi="Times New Roman" w:cs="Times New Roman"/>
          <w:bCs/>
          <w:sz w:val="24"/>
          <w:szCs w:val="24"/>
        </w:rPr>
        <w:t>При завершении финансового года суммы начисленных доходов и признанных расходов по методу начисления, отраженные на соответствующих счетах финансового результата текущего финансового года, закрываются на финансовый результат прошлых отчетных периодов.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1EE">
        <w:rPr>
          <w:rFonts w:ascii="Times New Roman" w:hAnsi="Times New Roman" w:cs="Times New Roman"/>
          <w:bCs/>
          <w:sz w:val="24"/>
          <w:szCs w:val="24"/>
        </w:rPr>
        <w:t xml:space="preserve">Для определения финансового результата деятельности доходы и расходы группируются по видам доходов (расходов) в разрезе </w:t>
      </w:r>
      <w:proofErr w:type="gramStart"/>
      <w:r w:rsidRPr="005121EE">
        <w:rPr>
          <w:rFonts w:ascii="Times New Roman" w:hAnsi="Times New Roman" w:cs="Times New Roman"/>
          <w:bCs/>
          <w:sz w:val="24"/>
          <w:szCs w:val="24"/>
        </w:rPr>
        <w:t>кодов классификации операций сектора государственного управления</w:t>
      </w:r>
      <w:proofErr w:type="gramEnd"/>
      <w:r w:rsidRPr="005121EE">
        <w:rPr>
          <w:rFonts w:ascii="Times New Roman" w:hAnsi="Times New Roman" w:cs="Times New Roman"/>
          <w:bCs/>
          <w:sz w:val="24"/>
          <w:szCs w:val="24"/>
        </w:rPr>
        <w:t>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21EE">
        <w:rPr>
          <w:rFonts w:ascii="Times New Roman" w:hAnsi="Times New Roman" w:cs="Times New Roman"/>
          <w:bCs/>
          <w:sz w:val="24"/>
          <w:szCs w:val="24"/>
        </w:rPr>
        <w:t>Доходы, полученные учреждением зачисляются</w:t>
      </w:r>
      <w:proofErr w:type="gramEnd"/>
      <w:r w:rsidRPr="005121EE">
        <w:rPr>
          <w:rFonts w:ascii="Times New Roman" w:hAnsi="Times New Roman" w:cs="Times New Roman"/>
          <w:bCs/>
          <w:sz w:val="24"/>
          <w:szCs w:val="24"/>
        </w:rPr>
        <w:t xml:space="preserve"> в доход бюджета.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 xml:space="preserve">Применение отдельных видов </w:t>
      </w:r>
      <w:proofErr w:type="spellStart"/>
      <w:r w:rsidRPr="005121EE">
        <w:rPr>
          <w:rFonts w:ascii="Times New Roman" w:hAnsi="Times New Roman"/>
          <w:b/>
        </w:rPr>
        <w:t>забалансовых</w:t>
      </w:r>
      <w:proofErr w:type="spellEnd"/>
      <w:r w:rsidRPr="005121EE">
        <w:rPr>
          <w:rFonts w:ascii="Times New Roman" w:hAnsi="Times New Roman"/>
          <w:b/>
        </w:rPr>
        <w:t xml:space="preserve"> счетов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  <w:highlight w:val="yellow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Бланки строгой отчетности отражать </w:t>
      </w:r>
      <w:proofErr w:type="spellStart"/>
      <w:r w:rsidRPr="005121EE">
        <w:rPr>
          <w:rFonts w:ascii="Times New Roman" w:hAnsi="Times New Roman" w:cs="Times New Roman"/>
        </w:rPr>
        <w:t>забалансовом</w:t>
      </w:r>
      <w:proofErr w:type="spellEnd"/>
      <w:r w:rsidRPr="005121EE">
        <w:rPr>
          <w:rFonts w:ascii="Times New Roman" w:hAnsi="Times New Roman" w:cs="Times New Roman"/>
        </w:rPr>
        <w:t xml:space="preserve"> счете 03 "Бланки строгой отчетности" (с детализацией по местам  использования или   хранения по стоимости 1 руб. за 1 бланк).  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На счете 21 "Основные средства стоимостью до 3.000 руб. включительно в эксплуатации" учитываются находящиеся в эксплуатации объекты основных сре</w:t>
      </w:r>
      <w:proofErr w:type="gramStart"/>
      <w:r w:rsidRPr="005121EE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5121EE">
        <w:rPr>
          <w:rFonts w:ascii="Times New Roman" w:hAnsi="Times New Roman" w:cs="Times New Roman"/>
          <w:sz w:val="24"/>
          <w:szCs w:val="24"/>
        </w:rPr>
        <w:t>оимостью до 3.000 руб. включительно, за исключением объектов библиотечного фонда и объектов недвижимого имущества.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Принятие к учету объектов основных средств осуществляется на основании первичного документа, подтверждающего ввод объекта в эксплуатацию в условной оценке: один объект,  по балансовой стоимости введенного в эксплуатацию объекта.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Списание и восстановление списанной кредиторской задолженности производить на основании Актов инвентаризации, рекомендации инвентаризационной комиссии и решения (приказа) руководителя учреждения.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Учет на </w:t>
      </w:r>
      <w:proofErr w:type="spellStart"/>
      <w:r w:rsidRPr="005121EE">
        <w:rPr>
          <w:rFonts w:ascii="Times New Roman" w:hAnsi="Times New Roman" w:cs="Times New Roman"/>
        </w:rPr>
        <w:t>забалансовых</w:t>
      </w:r>
      <w:proofErr w:type="spellEnd"/>
      <w:r w:rsidRPr="005121EE">
        <w:rPr>
          <w:rFonts w:ascii="Times New Roman" w:hAnsi="Times New Roman" w:cs="Times New Roman"/>
        </w:rPr>
        <w:t xml:space="preserve"> счетах ведется по простой системе.   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center"/>
        <w:rPr>
          <w:rFonts w:ascii="Times New Roman" w:hAnsi="Times New Roman" w:cs="Times New Roman"/>
          <w:b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center"/>
        <w:rPr>
          <w:rFonts w:ascii="Times New Roman" w:hAnsi="Times New Roman" w:cs="Times New Roman"/>
          <w:b/>
        </w:rPr>
      </w:pPr>
      <w:r w:rsidRPr="005121EE">
        <w:rPr>
          <w:rFonts w:ascii="Times New Roman" w:hAnsi="Times New Roman" w:cs="Times New Roman"/>
          <w:b/>
        </w:rPr>
        <w:t>Методика ведения налогового учета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 Для ведения налогового учета используются налоговые регистры, разработанные учреждением. Налоговые регистры формируются: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с использованием автоматизированных систем.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Представление налоговой отчетности в налоговые органы производится: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по телекоммуникационным каналам связи.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Налог на доходы физических лиц: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учет доходов, налоговых вычетов, а также сумм исчисленного и удержанного НДФЛ по каждому сотруднику ведется в индивидуальной налоговой карточке по форме.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Сведения о доходах физических лиц по форме 2-НДФЛ представляются в налоговый орган: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в электронном виде по телекоммуникационным каналам связи.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Датой фактического получения дохода считается день: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выплаты дохода, в том числе перечисления дохода на счета работников в банках либо по их поручению на счета третьих лиц, - при получении доходов в денежной форме.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Исчисленные и удержанные суммы налога перечисляются в бюджет: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по месту нахождения учреждения.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 Налог на имущество: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proofErr w:type="gramStart"/>
      <w:r w:rsidRPr="005121EE">
        <w:rPr>
          <w:rFonts w:ascii="Times New Roman" w:hAnsi="Times New Roman" w:cs="Times New Roman"/>
        </w:rPr>
        <w:lastRenderedPageBreak/>
        <w:t>- объектом налогообложения признается движимое (за исключением движимого имущества, принятого на учет в качества основного средства с 01.01.2013) и недвижимое имущество (в том числе имущество, переданное во временное владение,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средств в порядке, установленном для ведения бухгалтерского учета.</w:t>
      </w:r>
      <w:proofErr w:type="gramEnd"/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Определение налоговой базы производится отдельно в отношении имущества, подлежащего налогообложению: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по местонахождению учреждения.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Уплата налога производится учреждением самостоятельно по всем территориям и получателям налога.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Авансовые платежи по налогу на имущество: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производятся.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Транспортный налог.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объектом налогообложения считаются транспортные средства, учитываемые на балансе учреждения.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 Для исчисления транспортного налога применяются налоговые ставки, установленные законом от 06.11.2002г. № 86-ГД «О транспортном налоге на территории Самарской области (с изменениями).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Уплата налога производится по месту регистрации транспортного средства, являющегося объектом налогообложения.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 Авансовые платежи по транспортному налогу: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производятся.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Старший  бухгалтер             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МКУ муниципального района Большеглушицкий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Самарской области «Централизованная бухгалтерия»          _______   (Девяткина В.В.)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1"/>
        <w:tabs>
          <w:tab w:val="left" w:pos="6237"/>
        </w:tabs>
        <w:spacing w:before="0" w:after="0" w:line="120" w:lineRule="atLeast"/>
        <w:jc w:val="center"/>
        <w:rPr>
          <w:rFonts w:ascii="Times New Roman" w:hAnsi="Times New Roman"/>
          <w:sz w:val="24"/>
          <w:szCs w:val="24"/>
        </w:rPr>
      </w:pPr>
    </w:p>
    <w:p w:rsidR="00643802" w:rsidRPr="005121EE" w:rsidRDefault="00643802" w:rsidP="00643802">
      <w:pPr>
        <w:pStyle w:val="1"/>
        <w:tabs>
          <w:tab w:val="left" w:pos="6237"/>
        </w:tabs>
        <w:spacing w:before="0" w:after="0" w:line="120" w:lineRule="atLeast"/>
        <w:jc w:val="center"/>
        <w:rPr>
          <w:rFonts w:ascii="Times New Roman" w:hAnsi="Times New Roman"/>
          <w:sz w:val="24"/>
          <w:szCs w:val="24"/>
        </w:rPr>
      </w:pPr>
    </w:p>
    <w:p w:rsidR="00643802" w:rsidRPr="005121EE" w:rsidRDefault="00643802" w:rsidP="00643802">
      <w:pPr>
        <w:pStyle w:val="1"/>
        <w:tabs>
          <w:tab w:val="left" w:pos="6237"/>
        </w:tabs>
        <w:spacing w:before="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5121EE">
        <w:rPr>
          <w:rFonts w:ascii="Times New Roman" w:hAnsi="Times New Roman"/>
          <w:sz w:val="24"/>
          <w:szCs w:val="24"/>
        </w:rPr>
        <w:t>Список приложений к учетной политике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  <w:b/>
        </w:rPr>
      </w:pPr>
      <w:r w:rsidRPr="005121EE">
        <w:rPr>
          <w:rFonts w:ascii="Times New Roman" w:hAnsi="Times New Roman" w:cs="Times New Roman"/>
          <w:b/>
        </w:rPr>
        <w:t xml:space="preserve">Приложение № 1 </w:t>
      </w:r>
      <w:r w:rsidRPr="005121EE">
        <w:rPr>
          <w:rFonts w:ascii="Times New Roman" w:hAnsi="Times New Roman" w:cs="Times New Roman"/>
        </w:rPr>
        <w:t>«Первичные документы, разработанные Учреждением»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  <w:b/>
        </w:rPr>
        <w:t>Приложение № 2 «</w:t>
      </w:r>
      <w:r w:rsidRPr="005121EE">
        <w:rPr>
          <w:rFonts w:ascii="Times New Roman" w:hAnsi="Times New Roman" w:cs="Times New Roman"/>
        </w:rPr>
        <w:t xml:space="preserve">Перечень лиц, имеющих полномочия подписывать денежные и расчетные документы, визировать финансовые обязательства»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  <w:b/>
        </w:rPr>
        <w:t>Приложение № 3 «</w:t>
      </w:r>
      <w:r w:rsidRPr="005121EE">
        <w:rPr>
          <w:rFonts w:ascii="Times New Roman" w:hAnsi="Times New Roman" w:cs="Times New Roman"/>
        </w:rPr>
        <w:t>Перечень ответственных исполнителей  за ведение регистров бюджетного учета»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  <w:b/>
        </w:rPr>
        <w:t xml:space="preserve">Приложение № 4 </w:t>
      </w:r>
      <w:r w:rsidRPr="005121EE">
        <w:rPr>
          <w:rFonts w:ascii="Times New Roman" w:hAnsi="Times New Roman" w:cs="Times New Roman"/>
        </w:rPr>
        <w:t>«График документооборота»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  <w:b/>
        </w:rPr>
        <w:t>Приложение № 5 «</w:t>
      </w:r>
      <w:r w:rsidRPr="005121EE">
        <w:rPr>
          <w:rFonts w:ascii="Times New Roman" w:hAnsi="Times New Roman" w:cs="Times New Roman"/>
        </w:rPr>
        <w:t>Положение о внутреннем контроле»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ind w:firstLine="540"/>
        <w:rPr>
          <w:rStyle w:val="a4"/>
          <w:rFonts w:ascii="Times New Roman" w:eastAsiaTheme="minorEastAsia" w:hAnsi="Times New Roman"/>
          <w:b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 xml:space="preserve">Приложение № 6 </w:t>
      </w:r>
      <w:r w:rsidRPr="005121EE">
        <w:rPr>
          <w:rFonts w:ascii="Times New Roman" w:hAnsi="Times New Roman" w:cs="Times New Roman"/>
          <w:sz w:val="24"/>
          <w:szCs w:val="24"/>
        </w:rPr>
        <w:t>«Положение о п</w:t>
      </w:r>
      <w:r w:rsidRPr="005121EE">
        <w:rPr>
          <w:rStyle w:val="a4"/>
          <w:rFonts w:ascii="Times New Roman" w:eastAsiaTheme="minorEastAsia" w:hAnsi="Times New Roman"/>
        </w:rPr>
        <w:t>остоянно действующей комиссии по принятию к учету и списанию объектов»</w:t>
      </w:r>
      <w:r w:rsidRPr="005121EE">
        <w:rPr>
          <w:rStyle w:val="a4"/>
          <w:rFonts w:ascii="Times New Roman" w:eastAsiaTheme="minorEastAsia" w:hAnsi="Times New Roman"/>
          <w:b/>
        </w:rPr>
        <w:t xml:space="preserve">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43802" w:rsidRDefault="00643802" w:rsidP="00643802">
      <w:pPr>
        <w:rPr>
          <w:sz w:val="24"/>
          <w:szCs w:val="24"/>
        </w:rPr>
      </w:pPr>
    </w:p>
    <w:p w:rsidR="009C6731" w:rsidRDefault="009C6731" w:rsidP="00643802">
      <w:pPr>
        <w:rPr>
          <w:sz w:val="24"/>
          <w:szCs w:val="24"/>
        </w:rPr>
      </w:pPr>
    </w:p>
    <w:p w:rsidR="009C6731" w:rsidRDefault="009C6731" w:rsidP="00643802">
      <w:pPr>
        <w:rPr>
          <w:sz w:val="24"/>
          <w:szCs w:val="24"/>
        </w:rPr>
      </w:pPr>
    </w:p>
    <w:p w:rsidR="009C6731" w:rsidRDefault="009C6731" w:rsidP="00643802">
      <w:pPr>
        <w:rPr>
          <w:sz w:val="24"/>
          <w:szCs w:val="24"/>
        </w:rPr>
      </w:pPr>
    </w:p>
    <w:p w:rsidR="009C6731" w:rsidRPr="005121EE" w:rsidRDefault="009C6731" w:rsidP="00643802">
      <w:pPr>
        <w:rPr>
          <w:sz w:val="24"/>
          <w:szCs w:val="24"/>
        </w:rPr>
      </w:pPr>
    </w:p>
    <w:tbl>
      <w:tblPr>
        <w:tblW w:w="15446" w:type="dxa"/>
        <w:tblCellSpacing w:w="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15446"/>
      </w:tblGrid>
      <w:tr w:rsidR="00643802" w:rsidRPr="005121EE" w:rsidTr="00B228BE">
        <w:trPr>
          <w:tblCellSpacing w:w="0" w:type="dxa"/>
        </w:trPr>
        <w:tc>
          <w:tcPr>
            <w:tcW w:w="0" w:type="auto"/>
            <w:vAlign w:val="center"/>
          </w:tcPr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ind w:left="284" w:hanging="284"/>
              <w:jc w:val="center"/>
              <w:rPr>
                <w:b/>
              </w:rPr>
            </w:pPr>
            <w:r w:rsidRPr="009C6731">
              <w:rPr>
                <w:b/>
              </w:rPr>
              <w:t xml:space="preserve">                                                                                  Приложение №1</w:t>
            </w:r>
            <w:r w:rsidRPr="009C6731">
              <w:rPr>
                <w:b/>
              </w:rPr>
              <w:br/>
              <w:t xml:space="preserve">                                                    к Учетной политике на 2017 год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ind w:left="-1144"/>
              <w:jc w:val="center"/>
              <w:rPr>
                <w:b/>
              </w:rPr>
            </w:pPr>
            <w:r w:rsidRPr="009C6731">
              <w:rPr>
                <w:b/>
              </w:rPr>
              <w:t xml:space="preserve">                                                                                             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  <w:r w:rsidRPr="009C6731">
              <w:rPr>
                <w:b/>
              </w:rPr>
              <w:t> 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  <w:r w:rsidRPr="009C6731">
              <w:rPr>
                <w:rStyle w:val="sfwc"/>
                <w:b/>
              </w:rPr>
              <w:t>Первичные документы, разработанные Учреждением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  <w:r w:rsidRPr="009C6731">
              <w:rPr>
                <w:b/>
              </w:rPr>
              <w:t> 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ind w:left="640"/>
              <w:rPr>
                <w:b/>
              </w:rPr>
            </w:pPr>
            <w:r w:rsidRPr="009C6731">
              <w:rPr>
                <w:b/>
              </w:rPr>
              <w:t>1. Ведомость на списание ГСМ.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ind w:left="640"/>
              <w:rPr>
                <w:b/>
              </w:rPr>
            </w:pPr>
            <w:r w:rsidRPr="009C6731">
              <w:rPr>
                <w:b/>
              </w:rPr>
              <w:t>2. Акт выполненных работ.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ind w:left="640"/>
              <w:rPr>
                <w:b/>
              </w:rPr>
            </w:pPr>
            <w:r w:rsidRPr="009C6731">
              <w:rPr>
                <w:b/>
              </w:rPr>
              <w:t>3. Акт приемки выполненных работ.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ind w:left="640"/>
              <w:rPr>
                <w:b/>
              </w:rPr>
            </w:pPr>
            <w:r w:rsidRPr="009C6731">
              <w:rPr>
                <w:b/>
              </w:rPr>
              <w:t>4. Смета расходов на проведение мероприятий.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ind w:left="640"/>
              <w:rPr>
                <w:b/>
              </w:rPr>
            </w:pPr>
            <w:r w:rsidRPr="009C6731">
              <w:rPr>
                <w:b/>
              </w:rPr>
              <w:t>5. Протокол заседания комиссии по социальному страхованию.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ind w:left="840"/>
              <w:rPr>
                <w:b/>
              </w:rPr>
            </w:pPr>
            <w:r w:rsidRPr="009C6731">
              <w:rPr>
                <w:b/>
              </w:rPr>
              <w:t> 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rStyle w:val="sfwc"/>
                <w:b/>
              </w:rPr>
            </w:pPr>
          </w:p>
          <w:p w:rsidR="00643802" w:rsidRPr="009C6731" w:rsidRDefault="00643802" w:rsidP="00B228BE">
            <w:pPr>
              <w:pStyle w:val="1"/>
              <w:spacing w:before="0"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91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643802" w:rsidRPr="009C6731" w:rsidTr="00B228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right"/>
                    <w:rPr>
                      <w:b/>
                    </w:rPr>
                  </w:pPr>
                  <w:r w:rsidRPr="009C6731">
                    <w:rPr>
                      <w:b/>
                    </w:rPr>
                    <w:t>Приложение № 2</w:t>
                  </w:r>
                </w:p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right"/>
                    <w:rPr>
                      <w:b/>
                    </w:rPr>
                  </w:pPr>
                  <w:r w:rsidRPr="009C6731">
                    <w:rPr>
                      <w:b/>
                    </w:rPr>
                    <w:t>к Учетной политике на 2017 год</w:t>
                  </w:r>
                </w:p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right"/>
                    <w:rPr>
                      <w:b/>
                    </w:rPr>
                  </w:pPr>
                  <w:r w:rsidRPr="009C6731">
                    <w:rPr>
                      <w:b/>
                    </w:rPr>
                    <w:t>  </w:t>
                  </w:r>
                </w:p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center"/>
                    <w:rPr>
                      <w:b/>
                    </w:rPr>
                  </w:pPr>
                  <w:r w:rsidRPr="009C6731">
                    <w:rPr>
                      <w:b/>
                    </w:rPr>
                    <w:t>Перечень лиц, имеющих полномочия подписывать денежные и расчетные документы, визировать финансовые обязательства</w:t>
                  </w:r>
                </w:p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center"/>
                    <w:rPr>
                      <w:b/>
                    </w:rPr>
                  </w:pPr>
                  <w:r w:rsidRPr="009C6731">
                    <w:rPr>
                      <w:b/>
                    </w:rPr>
                    <w:t> </w:t>
                  </w:r>
                </w:p>
                <w:tbl>
                  <w:tblPr>
                    <w:tblW w:w="1048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464"/>
                    <w:gridCol w:w="4885"/>
                    <w:gridCol w:w="3146"/>
                    <w:gridCol w:w="1985"/>
                  </w:tblGrid>
                  <w:tr w:rsidR="00643802" w:rsidRPr="009C6731" w:rsidTr="00B228BE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№ </w:t>
                        </w: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proofErr w:type="gramStart"/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Должность</w:t>
                        </w:r>
                        <w:r w:rsidRPr="009C67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Ф.И.О.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Наименование </w:t>
                        </w: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документов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Примечание</w:t>
                        </w:r>
                      </w:p>
                    </w:tc>
                  </w:tr>
                  <w:tr w:rsidR="00643802" w:rsidRPr="009C6731" w:rsidTr="00B228BE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Глава  сельского поселения Большая Дергуновка</w:t>
                        </w:r>
                      </w:p>
                      <w:p w:rsidR="00643802" w:rsidRPr="009C6731" w:rsidRDefault="00643802" w:rsidP="00B228BE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Дыхно Валерий Иванович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Все документы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643802" w:rsidRPr="009C6731" w:rsidTr="00B228BE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643802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Старший бухгалтер МКУ «Централизованная бухгалтерия» Девяткина Валентина Владимировна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Платежные, расчетные, финансовые</w:t>
                        </w: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br/>
                        </w: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документы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643802" w:rsidRPr="009C6731" w:rsidRDefault="00643802" w:rsidP="00B228BE">
                  <w:pPr>
                    <w:spacing w:after="0" w:line="1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43802" w:rsidRPr="009C6731" w:rsidRDefault="00643802" w:rsidP="00B228BE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3802" w:rsidRPr="009C6731" w:rsidRDefault="00643802" w:rsidP="00B228BE">
            <w:pPr>
              <w:pStyle w:val="1"/>
              <w:spacing w:before="0"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91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643802" w:rsidRPr="009C6731" w:rsidTr="00B228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right"/>
                    <w:rPr>
                      <w:b/>
                    </w:rPr>
                  </w:pPr>
                  <w:r w:rsidRPr="009C6731">
                    <w:rPr>
                      <w:b/>
                    </w:rPr>
                    <w:t>Приложение № 3</w:t>
                  </w:r>
                  <w:r w:rsidRPr="009C6731">
                    <w:rPr>
                      <w:b/>
                    </w:rPr>
                    <w:br/>
                    <w:t xml:space="preserve">к Учетной политике на 2017 год </w:t>
                  </w:r>
                </w:p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right"/>
                    <w:rPr>
                      <w:b/>
                    </w:rPr>
                  </w:pPr>
                  <w:r w:rsidRPr="009C6731">
                    <w:rPr>
                      <w:b/>
                    </w:rPr>
                    <w:t> </w:t>
                  </w:r>
                </w:p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center"/>
                    <w:rPr>
                      <w:b/>
                    </w:rPr>
                  </w:pPr>
                  <w:r w:rsidRPr="009C6731">
                    <w:rPr>
                      <w:b/>
                    </w:rPr>
                    <w:t> </w:t>
                  </w:r>
                </w:p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center"/>
                    <w:rPr>
                      <w:b/>
                    </w:rPr>
                  </w:pPr>
                  <w:r w:rsidRPr="009C6731">
                    <w:rPr>
                      <w:rStyle w:val="sfwc"/>
                      <w:b/>
                    </w:rPr>
                    <w:t xml:space="preserve">Перечень </w:t>
                  </w:r>
                  <w:r w:rsidRPr="009C6731">
                    <w:rPr>
                      <w:b/>
                    </w:rPr>
                    <w:t>ответственных исполнителей за ведение регистров бюджетного учета</w:t>
                  </w:r>
                </w:p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center"/>
                    <w:rPr>
                      <w:b/>
                    </w:rPr>
                  </w:pPr>
                  <w:r w:rsidRPr="009C6731">
                    <w:rPr>
                      <w:b/>
                    </w:rPr>
                    <w:t> </w:t>
                  </w:r>
                </w:p>
                <w:tbl>
                  <w:tblPr>
                    <w:tblW w:w="1048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595"/>
                    <w:gridCol w:w="8885"/>
                  </w:tblGrid>
                  <w:tr w:rsidR="00643802" w:rsidRPr="009C6731" w:rsidTr="00B228BE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9C67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9C67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9C67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8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Должность</w:t>
                        </w:r>
                      </w:p>
                    </w:tc>
                  </w:tr>
                  <w:tr w:rsidR="00643802" w:rsidRPr="009C6731" w:rsidTr="00B228BE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Старший  бухгалтер</w:t>
                        </w:r>
                      </w:p>
                    </w:tc>
                  </w:tr>
                  <w:tr w:rsidR="00643802" w:rsidRPr="009C6731" w:rsidTr="00B228BE">
                    <w:tc>
                      <w:tcPr>
                        <w:tcW w:w="1595" w:type="dxa"/>
                        <w:vAlign w:val="center"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85" w:type="dxa"/>
                        <w:vAlign w:val="center"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3802" w:rsidRPr="009C6731" w:rsidRDefault="00643802" w:rsidP="00B228BE">
                  <w:pPr>
                    <w:spacing w:after="0" w:line="1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rStyle w:val="sfwc"/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rStyle w:val="sfwc"/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  <w:r w:rsidRPr="009C6731">
              <w:rPr>
                <w:b/>
              </w:rPr>
              <w:t xml:space="preserve">                                                                                                                          </w:t>
            </w:r>
            <w:r w:rsidR="005121EE" w:rsidRPr="009C6731">
              <w:rPr>
                <w:b/>
              </w:rPr>
              <w:t xml:space="preserve">                              </w:t>
            </w:r>
            <w:r w:rsidRPr="009C6731">
              <w:rPr>
                <w:b/>
              </w:rPr>
              <w:t xml:space="preserve">  Приложение №4</w:t>
            </w:r>
            <w:r w:rsidRPr="009C6731">
              <w:rPr>
                <w:b/>
              </w:rPr>
              <w:br/>
              <w:t xml:space="preserve">                                                                                                                              </w:t>
            </w:r>
            <w:r w:rsidR="005121EE" w:rsidRPr="009C6731">
              <w:rPr>
                <w:b/>
              </w:rPr>
              <w:t xml:space="preserve">        </w:t>
            </w:r>
            <w:r w:rsidRPr="009C6731">
              <w:rPr>
                <w:b/>
              </w:rPr>
              <w:t xml:space="preserve">  к Учетной политике на 2017 год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345" w:tblpY="1"/>
        <w:tblOverlap w:val="never"/>
        <w:tblW w:w="114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1"/>
        <w:gridCol w:w="565"/>
        <w:gridCol w:w="850"/>
        <w:gridCol w:w="992"/>
        <w:gridCol w:w="567"/>
        <w:gridCol w:w="709"/>
        <w:gridCol w:w="855"/>
        <w:gridCol w:w="708"/>
        <w:gridCol w:w="847"/>
        <w:gridCol w:w="1276"/>
        <w:gridCol w:w="850"/>
        <w:gridCol w:w="7"/>
        <w:gridCol w:w="1127"/>
        <w:gridCol w:w="996"/>
      </w:tblGrid>
      <w:tr w:rsidR="00643802" w:rsidRPr="005121EE" w:rsidTr="00B228BE"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Style w:val="sfwc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</w:t>
            </w:r>
          </w:p>
        </w:tc>
        <w:tc>
          <w:tcPr>
            <w:tcW w:w="29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Style w:val="sfwc"/>
                <w:rFonts w:ascii="Times New Roman" w:hAnsi="Times New Roman" w:cs="Times New Roman"/>
                <w:bCs/>
                <w:sz w:val="24"/>
                <w:szCs w:val="24"/>
              </w:rPr>
              <w:t>Создание (получение) документа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документа</w:t>
            </w:r>
          </w:p>
        </w:tc>
        <w:tc>
          <w:tcPr>
            <w:tcW w:w="2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документа</w:t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802" w:rsidRPr="005121EE" w:rsidRDefault="00643802" w:rsidP="00B2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в архив</w:t>
            </w:r>
          </w:p>
        </w:tc>
      </w:tr>
      <w:tr w:rsidR="00643802" w:rsidRPr="005121EE" w:rsidTr="00B228BE">
        <w:tc>
          <w:tcPr>
            <w:tcW w:w="1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Кол-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экз.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</w:t>
            </w:r>
            <w:proofErr w:type="spell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венный</w:t>
            </w:r>
            <w:proofErr w:type="gramEnd"/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выписк</w:t>
            </w:r>
            <w:proofErr w:type="spell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</w:t>
            </w:r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венный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оформление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испо</w:t>
            </w:r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нения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EE">
              <w:rPr>
                <w:rStyle w:val="sfwc"/>
                <w:rFonts w:ascii="Times New Roman" w:hAnsi="Times New Roman" w:cs="Times New Roman"/>
                <w:bCs/>
                <w:sz w:val="24"/>
                <w:szCs w:val="24"/>
              </w:rPr>
              <w:t>Ответс</w:t>
            </w:r>
            <w:proofErr w:type="gramStart"/>
            <w:r w:rsidRPr="005121EE">
              <w:rPr>
                <w:rStyle w:val="sfwc"/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5121EE">
              <w:rPr>
                <w:rStyle w:val="sfwc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121EE">
              <w:rPr>
                <w:rStyle w:val="sfwc"/>
                <w:rFonts w:ascii="Times New Roman" w:hAnsi="Times New Roman" w:cs="Times New Roman"/>
                <w:bCs/>
                <w:sz w:val="24"/>
                <w:szCs w:val="24"/>
              </w:rPr>
              <w:t>венный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проверку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</w:t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</w:t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ляет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</w:t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</w:t>
            </w:r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в-</w:t>
            </w:r>
            <w:proofErr w:type="gramEnd"/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</w:t>
            </w:r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венный </w:t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за </w:t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</w:t>
            </w:r>
            <w:proofErr w:type="spell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испо</w:t>
            </w:r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нения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</w:t>
            </w:r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венный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передачу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</w:t>
            </w:r>
          </w:p>
        </w:tc>
      </w:tr>
      <w:tr w:rsidR="00643802" w:rsidRPr="005121EE" w:rsidTr="00B228BE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3802" w:rsidRPr="005121EE" w:rsidTr="00B228BE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02" w:rsidRPr="005121EE" w:rsidTr="00B228BE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02" w:rsidRPr="005121EE" w:rsidTr="00B228BE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802" w:rsidRPr="005121EE" w:rsidRDefault="00643802" w:rsidP="00643802">
      <w:pPr>
        <w:pStyle w:val="1"/>
        <w:framePr w:w="14314" w:wrap="auto" w:hAnchor="text" w:x="426"/>
        <w:spacing w:before="0" w:after="0" w:line="120" w:lineRule="atLeast"/>
        <w:ind w:left="142" w:hanging="142"/>
        <w:rPr>
          <w:rFonts w:ascii="Times New Roman" w:hAnsi="Times New Roman"/>
          <w:color w:val="000000"/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tbl>
      <w:tblPr>
        <w:tblW w:w="8930" w:type="dxa"/>
        <w:jc w:val="center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8930"/>
      </w:tblGrid>
      <w:tr w:rsidR="00643802" w:rsidRPr="005121EE" w:rsidTr="00B228BE">
        <w:trPr>
          <w:tblCellSpacing w:w="0" w:type="dxa"/>
          <w:jc w:val="center"/>
        </w:trPr>
        <w:tc>
          <w:tcPr>
            <w:tcW w:w="8930" w:type="dxa"/>
            <w:vAlign w:val="center"/>
          </w:tcPr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  <w:r w:rsidRPr="005121EE">
              <w:rPr>
                <w:rStyle w:val="sfwc"/>
              </w:rPr>
              <w:lastRenderedPageBreak/>
              <w:t xml:space="preserve">                                                                                                                  </w:t>
            </w:r>
            <w:r w:rsidRPr="005121EE">
              <w:rPr>
                <w:rStyle w:val="sfwc"/>
                <w:b/>
              </w:rPr>
              <w:t>Приложение №</w:t>
            </w:r>
            <w:r w:rsidRPr="005121EE">
              <w:rPr>
                <w:b/>
              </w:rPr>
              <w:t xml:space="preserve"> 5</w:t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  <w:r w:rsidRPr="005121EE">
              <w:t xml:space="preserve">                                                                                     </w:t>
            </w:r>
            <w:r w:rsidRPr="005121EE">
              <w:rPr>
                <w:b/>
              </w:rPr>
              <w:t>к Учетной политике  на 2017 год</w:t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</w:pPr>
            <w:r w:rsidRPr="005121EE">
              <w:t> </w:t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</w:pPr>
            <w:r w:rsidRPr="005121EE">
              <w:rPr>
                <w:b/>
                <w:bCs/>
              </w:rPr>
              <w:t>Положение о внутреннем финансовом контроле</w:t>
            </w:r>
            <w:r w:rsidRPr="005121EE">
              <w:t> </w:t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</w:pPr>
            <w:r w:rsidRPr="005121EE">
              <w:rPr>
                <w:b/>
                <w:bCs/>
              </w:rPr>
              <w:t>1. Общие положения</w:t>
            </w:r>
            <w:r w:rsidRPr="005121EE">
              <w:t> </w:t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</w:pPr>
            <w:r w:rsidRPr="005121EE">
              <w:t xml:space="preserve">1.1. Настоящее положение разработано в соответствии с законодательством России (включая </w:t>
            </w:r>
            <w:r w:rsidRPr="005121EE">
              <w:br/>
              <w:t xml:space="preserve">внутриведомственные нормативно-правовые акты) и уставом учреждения. Положение </w:t>
            </w:r>
            <w:r w:rsidRPr="005121EE">
              <w:br/>
              <w:t>устанавливает единые цели, правила и принципы проведения внутреннего финансового контроля учреждения.</w:t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</w:pP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</w:pPr>
            <w:r w:rsidRPr="005121EE">
              <w:t xml:space="preserve">1.2. Внутренний финансовый контроль направлен </w:t>
            </w:r>
            <w:proofErr w:type="gramStart"/>
            <w:r w:rsidRPr="005121EE">
              <w:t>на</w:t>
            </w:r>
            <w:proofErr w:type="gramEnd"/>
            <w:r w:rsidRPr="005121EE">
              <w:t>:</w:t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5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соблюдения законодательства России в сфере финансовой 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5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внутренних процедур составления и исполнения бюджета поселения; </w:t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5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составления и достоверности бухгалтерской отчетности и ведения бухгалтерского учета;</w:t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5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использования </w:t>
            </w:r>
            <w:r w:rsidRPr="005121EE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субсидий, трансфертов и других средств;</w:t>
            </w:r>
            <w:r w:rsidRPr="005121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</w:pPr>
            <w:r w:rsidRPr="005121EE">
              <w:t>1.3. Внутренний контроль в учреждении могут осуществлять:</w:t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6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 xml:space="preserve">сторонние организации или внешние аудиторы, привлекаемые для целей проверки 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6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деятельности учреждения. </w:t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</w:pPr>
            <w:r w:rsidRPr="005121EE">
              <w:t xml:space="preserve">1.4. Целями внутреннего финансового контроля учреждения являются подтверждение </w:t>
            </w:r>
            <w:r w:rsidRPr="005121EE">
              <w:br/>
              <w:t xml:space="preserve">достоверности бухгалтерского учета и отчетности учреждения и соблюдение действующего </w:t>
            </w:r>
            <w:r w:rsidRPr="005121EE">
              <w:br/>
              <w:t xml:space="preserve">законодательства России, регулирующего порядок осуществления финансово-хозяйственной </w:t>
            </w:r>
            <w:r w:rsidRPr="005121EE">
              <w:br/>
              <w:t xml:space="preserve">деятельности. </w:t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</w:pPr>
            <w:r w:rsidRPr="005121EE">
              <w:t>1.5. Основные задачи внутреннего контроля:</w:t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7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проводимых финансовых операций в части финансово-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7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и их отражение в бухгалтерском учете и отчетности 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7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требованиям законодательства;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7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системы внутреннего контроля учреждения, позволяющий выявить существенные аспекты, влияющие на ее эффективность.  </w:t>
            </w:r>
          </w:p>
          <w:p w:rsidR="00643802" w:rsidRPr="005121EE" w:rsidRDefault="00643802" w:rsidP="00B228BE">
            <w:pPr>
              <w:pStyle w:val="HTML"/>
              <w:spacing w:line="120" w:lineRule="atLeast"/>
              <w:rPr>
                <w:sz w:val="24"/>
                <w:szCs w:val="24"/>
              </w:rPr>
            </w:pPr>
          </w:p>
          <w:p w:rsidR="00643802" w:rsidRPr="005121EE" w:rsidRDefault="00643802" w:rsidP="00B228BE">
            <w:pPr>
              <w:pStyle w:val="HTML"/>
              <w:spacing w:line="120" w:lineRule="atLeast"/>
              <w:rPr>
                <w:sz w:val="24"/>
                <w:szCs w:val="24"/>
              </w:rPr>
            </w:pPr>
          </w:p>
          <w:p w:rsidR="00643802" w:rsidRPr="005121EE" w:rsidRDefault="00643802" w:rsidP="00B228BE">
            <w:pPr>
              <w:pStyle w:val="HTML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sz w:val="24"/>
                <w:szCs w:val="24"/>
              </w:rPr>
              <w:br/>
            </w:r>
          </w:p>
          <w:p w:rsidR="00643802" w:rsidRPr="005121EE" w:rsidRDefault="00643802" w:rsidP="00B228BE">
            <w:pPr>
              <w:pStyle w:val="HTML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802" w:rsidRPr="005121EE" w:rsidRDefault="00643802" w:rsidP="00643802">
      <w:pPr>
        <w:pStyle w:val="1"/>
        <w:spacing w:before="0" w:after="0" w:line="120" w:lineRule="atLeast"/>
        <w:rPr>
          <w:rFonts w:ascii="Times New Roman" w:hAnsi="Times New Roman"/>
          <w:color w:val="000000"/>
          <w:sz w:val="24"/>
          <w:szCs w:val="24"/>
        </w:rPr>
      </w:pPr>
    </w:p>
    <w:p w:rsidR="00643802" w:rsidRDefault="00643802" w:rsidP="00643802">
      <w:pPr>
        <w:rPr>
          <w:sz w:val="24"/>
          <w:szCs w:val="24"/>
        </w:rPr>
      </w:pPr>
    </w:p>
    <w:p w:rsidR="005121EE" w:rsidRPr="005121EE" w:rsidRDefault="005121EE" w:rsidP="00643802">
      <w:pPr>
        <w:rPr>
          <w:sz w:val="24"/>
          <w:szCs w:val="24"/>
        </w:rPr>
      </w:pP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643802" w:rsidRPr="005121EE" w:rsidTr="00B22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121EE">
              <w:lastRenderedPageBreak/>
              <w:t xml:space="preserve">                                                                                                                 </w:t>
            </w:r>
            <w:r w:rsidRPr="005121EE">
              <w:rPr>
                <w:b/>
              </w:rPr>
              <w:t>Приложение № 6</w:t>
            </w:r>
            <w:r w:rsidRPr="005121EE">
              <w:rPr>
                <w:b/>
              </w:rPr>
              <w:br/>
              <w:t xml:space="preserve">                                                                                      к Учетной политике на 2017 год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 w:rsidRPr="005121EE">
              <w:t xml:space="preserve">                                                                                             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 w:rsidRPr="005121EE">
              <w:t> 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 w:rsidRPr="005121EE">
              <w:t> 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rStyle w:val="sfwc"/>
                <w:b/>
              </w:rPr>
            </w:pPr>
            <w:r w:rsidRPr="005121EE">
              <w:rPr>
                <w:rStyle w:val="sfwc"/>
                <w:b/>
              </w:rPr>
              <w:t xml:space="preserve">Положение 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rStyle w:val="sfwc"/>
                <w:b/>
              </w:rPr>
            </w:pPr>
            <w:r w:rsidRPr="005121EE">
              <w:rPr>
                <w:rStyle w:val="sfwc"/>
                <w:b/>
              </w:rPr>
              <w:t>о постоянно действующей комиссии по принятию учету и списанию объектов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5121EE">
              <w:t xml:space="preserve">1. Для </w:t>
            </w:r>
            <w:proofErr w:type="gramStart"/>
            <w:r w:rsidRPr="005121EE">
              <w:t>контроля за</w:t>
            </w:r>
            <w:proofErr w:type="gramEnd"/>
            <w:r w:rsidRPr="005121EE">
              <w:t xml:space="preserve"> сохранностью нефинансовых активов и определения целесообразности их списания (выбытия) </w:t>
            </w:r>
            <w:r w:rsidRPr="005121EE">
              <w:rPr>
                <w:rStyle w:val="sfwc"/>
              </w:rPr>
              <w:t xml:space="preserve">создать </w:t>
            </w:r>
            <w:r w:rsidRPr="005121EE">
              <w:t>постоянно действующую комиссию по поступлению и выбытию активов в следующем составе: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5121EE">
              <w:t>Председатель комиссии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5121EE">
              <w:t xml:space="preserve">– </w:t>
            </w:r>
            <w:r w:rsidRPr="005121EE">
              <w:rPr>
                <w:b/>
                <w:i/>
              </w:rPr>
              <w:t>ведущий</w:t>
            </w:r>
            <w:r w:rsidRPr="005121EE">
              <w:t xml:space="preserve"> </w:t>
            </w:r>
            <w:r w:rsidRPr="005121EE">
              <w:rPr>
                <w:rStyle w:val="fill"/>
                <w:b/>
                <w:bCs/>
                <w:i/>
                <w:iCs/>
              </w:rPr>
              <w:t>специалист</w:t>
            </w:r>
            <w:r w:rsidRPr="005121EE">
              <w:rPr>
                <w:rStyle w:val="fill"/>
              </w:rPr>
              <w:t>;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5121EE">
              <w:t>Члены комиссии: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Style w:val="sfwcfill"/>
                <w:b/>
                <w:bCs/>
                <w:i/>
                <w:iCs/>
              </w:rPr>
            </w:pPr>
            <w:r w:rsidRPr="005121EE">
              <w:br/>
              <w:t>–</w:t>
            </w:r>
            <w:r w:rsidRPr="005121EE">
              <w:rPr>
                <w:b/>
                <w:bCs/>
                <w:i/>
                <w:iCs/>
              </w:rPr>
              <w:t xml:space="preserve"> </w:t>
            </w:r>
            <w:r w:rsidRPr="005121EE">
              <w:rPr>
                <w:rStyle w:val="sfwcfill"/>
                <w:b/>
                <w:bCs/>
                <w:i/>
                <w:iCs/>
              </w:rPr>
              <w:t xml:space="preserve"> </w:t>
            </w:r>
            <w:r w:rsidRPr="005121EE">
              <w:rPr>
                <w:b/>
                <w:i/>
              </w:rPr>
              <w:t>ведущий</w:t>
            </w:r>
            <w:r w:rsidRPr="005121EE">
              <w:rPr>
                <w:rStyle w:val="sfwcfill"/>
                <w:b/>
                <w:bCs/>
                <w:i/>
                <w:iCs/>
              </w:rPr>
              <w:t xml:space="preserve"> специалист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Style w:val="fill"/>
                <w:b/>
                <w:bCs/>
                <w:i/>
                <w:iCs/>
              </w:rPr>
            </w:pPr>
            <w:r w:rsidRPr="005121EE">
              <w:rPr>
                <w:rStyle w:val="sfwcfill"/>
              </w:rPr>
              <w:t xml:space="preserve">– </w:t>
            </w:r>
            <w:r w:rsidRPr="005121EE">
              <w:rPr>
                <w:rStyle w:val="fill"/>
                <w:b/>
                <w:bCs/>
                <w:i/>
                <w:iCs/>
              </w:rPr>
              <w:t>уборщик служебных помещений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Style w:val="fill"/>
                <w:b/>
                <w:i/>
              </w:rPr>
            </w:pPr>
            <w:r w:rsidRPr="005121EE">
              <w:rPr>
                <w:rStyle w:val="fill"/>
                <w:b/>
                <w:i/>
              </w:rPr>
              <w:t>-  инспектор ВУС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5121EE">
              <w:t xml:space="preserve">2. </w:t>
            </w:r>
            <w:proofErr w:type="gramStart"/>
            <w:r w:rsidRPr="005121EE">
              <w:t>Возложить на комиссию следующие обязанности:</w:t>
            </w:r>
            <w:r w:rsidRPr="005121EE">
              <w:br/>
              <w:t>– осмотр объектов нефинансовых активов (в целях принятия к бухучету);</w:t>
            </w:r>
            <w:r w:rsidRPr="005121EE">
              <w:br/>
              <w:t xml:space="preserve">– определение текущей рыночной стоимости нефинансовых активов (в целях принятия </w:t>
            </w:r>
            <w:r w:rsidR="005121EE" w:rsidRPr="005121EE">
              <w:t xml:space="preserve">к </w:t>
            </w:r>
            <w:r w:rsidRPr="005121EE">
              <w:t>бухучету);</w:t>
            </w:r>
            <w:r w:rsidRPr="005121EE">
              <w:br/>
              <w:t>– принятие решения об отнесении объектов имущества к основным средствам;</w:t>
            </w:r>
            <w:r w:rsidRPr="005121EE">
              <w:br/>
              <w:t>– осмотр объектов нефинансовых активов, подлежащих списанию (выбытию);</w:t>
            </w:r>
            <w:r w:rsidRPr="005121EE">
              <w:br/>
              <w:t>– принятие решения о целесообразности (пригодности) дальнейшего использования объектов, нефинансовых активов, о возможности и эффективности их восстановления;</w:t>
            </w:r>
            <w:proofErr w:type="gramEnd"/>
            <w:r w:rsidRPr="005121EE">
              <w:br/>
              <w:t xml:space="preserve">– </w:t>
            </w:r>
            <w:proofErr w:type="gramStart"/>
            <w:r w:rsidRPr="005121EE">
              <w:t>определение возможности использования отдельных узлов, деталей, материальных запасов,  ликвидируемых объектов;</w:t>
            </w:r>
            <w:r w:rsidRPr="005121EE">
              <w:br/>
              <w:t>– определение причин списания (физический и моральный износ, авария, стихийные бедствия и  т. п.);</w:t>
            </w:r>
            <w:r w:rsidRPr="005121EE">
              <w:br/>
              <w:t>– выявление виновных лиц (если объект ликвидируется до истечения нормативного срока службы в связи с обстоятельствами, возникшими по чьей-либо вине);</w:t>
            </w:r>
            <w:r w:rsidRPr="005121EE">
              <w:br/>
              <w:t>– подготовка акта о списании объекта нефинансового актива и документов для согласования с вышестоящей организацией.</w:t>
            </w:r>
            <w:r w:rsidRPr="005121EE">
              <w:br/>
            </w:r>
            <w:r w:rsidRPr="005121EE">
              <w:br/>
            </w:r>
            <w:proofErr w:type="gramEnd"/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5121EE">
              <w:t> </w:t>
            </w:r>
          </w:p>
          <w:p w:rsidR="00643802" w:rsidRPr="005121EE" w:rsidRDefault="00643802" w:rsidP="0051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802" w:rsidRPr="009F6C9E" w:rsidRDefault="00643802" w:rsidP="0064380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04504" w:rsidRDefault="00E04504"/>
    <w:sectPr w:rsidR="00E04504" w:rsidSect="005121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7BA"/>
    <w:multiLevelType w:val="hybridMultilevel"/>
    <w:tmpl w:val="226848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B1AA4"/>
    <w:multiLevelType w:val="hybridMultilevel"/>
    <w:tmpl w:val="5EDC921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85A0C"/>
    <w:multiLevelType w:val="hybridMultilevel"/>
    <w:tmpl w:val="70C0F7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817D2"/>
    <w:multiLevelType w:val="hybridMultilevel"/>
    <w:tmpl w:val="D4BA991C"/>
    <w:lvl w:ilvl="0" w:tplc="E9F4B87E">
      <w:start w:val="1"/>
      <w:numFmt w:val="decimal"/>
      <w:lvlText w:val="%1."/>
      <w:lvlJc w:val="left"/>
      <w:pPr>
        <w:ind w:left="1320" w:hanging="780"/>
      </w:pPr>
    </w:lvl>
    <w:lvl w:ilvl="1" w:tplc="343C7340"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50200"/>
    <w:multiLevelType w:val="hybridMultilevel"/>
    <w:tmpl w:val="B95446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658A7"/>
    <w:multiLevelType w:val="hybridMultilevel"/>
    <w:tmpl w:val="743815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A2372"/>
    <w:multiLevelType w:val="hybridMultilevel"/>
    <w:tmpl w:val="176A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877DA"/>
    <w:multiLevelType w:val="hybridMultilevel"/>
    <w:tmpl w:val="6F6E623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87A5B"/>
    <w:multiLevelType w:val="hybridMultilevel"/>
    <w:tmpl w:val="748829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C4AD4"/>
    <w:multiLevelType w:val="hybridMultilevel"/>
    <w:tmpl w:val="FD5C3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25001"/>
    <w:multiLevelType w:val="hybridMultilevel"/>
    <w:tmpl w:val="D52804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638F9"/>
    <w:multiLevelType w:val="multilevel"/>
    <w:tmpl w:val="B3D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1076A"/>
    <w:multiLevelType w:val="hybridMultilevel"/>
    <w:tmpl w:val="23607D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01CAC"/>
    <w:multiLevelType w:val="hybridMultilevel"/>
    <w:tmpl w:val="5E126F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77804"/>
    <w:multiLevelType w:val="hybridMultilevel"/>
    <w:tmpl w:val="0310FE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D45A2"/>
    <w:multiLevelType w:val="hybridMultilevel"/>
    <w:tmpl w:val="138C57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5936BE"/>
    <w:multiLevelType w:val="hybridMultilevel"/>
    <w:tmpl w:val="B20E6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DD535C"/>
    <w:multiLevelType w:val="hybridMultilevel"/>
    <w:tmpl w:val="536855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C50FA"/>
    <w:multiLevelType w:val="hybridMultilevel"/>
    <w:tmpl w:val="A170EB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3291E"/>
    <w:multiLevelType w:val="hybridMultilevel"/>
    <w:tmpl w:val="E2BCF2B4"/>
    <w:lvl w:ilvl="0" w:tplc="E9F4B87E">
      <w:start w:val="1"/>
      <w:numFmt w:val="decimal"/>
      <w:lvlText w:val="%1."/>
      <w:lvlJc w:val="left"/>
      <w:pPr>
        <w:ind w:left="186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A2734"/>
    <w:multiLevelType w:val="hybridMultilevel"/>
    <w:tmpl w:val="80EA2B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6B7CDE"/>
    <w:multiLevelType w:val="multilevel"/>
    <w:tmpl w:val="0844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D12A6F"/>
    <w:multiLevelType w:val="hybridMultilevel"/>
    <w:tmpl w:val="42DECA6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1044DA"/>
    <w:multiLevelType w:val="multilevel"/>
    <w:tmpl w:val="25E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046CD"/>
    <w:multiLevelType w:val="hybridMultilevel"/>
    <w:tmpl w:val="B1164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9E5701"/>
    <w:multiLevelType w:val="hybridMultilevel"/>
    <w:tmpl w:val="EDC2BB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4D28DE"/>
    <w:multiLevelType w:val="hybridMultilevel"/>
    <w:tmpl w:val="0C06C8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3802"/>
    <w:rsid w:val="00182562"/>
    <w:rsid w:val="001F336E"/>
    <w:rsid w:val="003B610F"/>
    <w:rsid w:val="005121EE"/>
    <w:rsid w:val="00643802"/>
    <w:rsid w:val="009C6731"/>
    <w:rsid w:val="00DE6467"/>
    <w:rsid w:val="00E04504"/>
    <w:rsid w:val="00EB5647"/>
    <w:rsid w:val="00E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47"/>
  </w:style>
  <w:style w:type="paragraph" w:styleId="1">
    <w:name w:val="heading 1"/>
    <w:basedOn w:val="a"/>
    <w:next w:val="a"/>
    <w:link w:val="10"/>
    <w:qFormat/>
    <w:rsid w:val="006438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6438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Subtitle"/>
    <w:basedOn w:val="a"/>
    <w:next w:val="a"/>
    <w:link w:val="a4"/>
    <w:qFormat/>
    <w:rsid w:val="0064380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643802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643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Стиль2 Знак"/>
    <w:link w:val="20"/>
    <w:locked/>
    <w:rsid w:val="00643802"/>
    <w:rPr>
      <w:rFonts w:ascii="Cambria" w:hAnsi="Cambria"/>
      <w:sz w:val="24"/>
      <w:szCs w:val="24"/>
    </w:rPr>
  </w:style>
  <w:style w:type="paragraph" w:customStyle="1" w:styleId="20">
    <w:name w:val="Стиль2"/>
    <w:basedOn w:val="ConsPlusNormal"/>
    <w:link w:val="2"/>
    <w:qFormat/>
    <w:rsid w:val="00643802"/>
    <w:pPr>
      <w:widowControl/>
      <w:ind w:firstLine="540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a5">
    <w:name w:val="Основной текст_"/>
    <w:link w:val="9"/>
    <w:locked/>
    <w:rsid w:val="00643802"/>
    <w:rPr>
      <w:shd w:val="clear" w:color="auto" w:fill="FFFFFF"/>
    </w:rPr>
  </w:style>
  <w:style w:type="paragraph" w:customStyle="1" w:styleId="9">
    <w:name w:val="Основной текст9"/>
    <w:basedOn w:val="a"/>
    <w:link w:val="a5"/>
    <w:rsid w:val="00643802"/>
    <w:pPr>
      <w:widowControl w:val="0"/>
      <w:shd w:val="clear" w:color="auto" w:fill="FFFFFF"/>
      <w:spacing w:after="0" w:line="413" w:lineRule="exact"/>
      <w:ind w:hanging="2040"/>
      <w:jc w:val="both"/>
    </w:pPr>
  </w:style>
  <w:style w:type="character" w:customStyle="1" w:styleId="3">
    <w:name w:val="Основной текст3"/>
    <w:rsid w:val="006438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643802"/>
    <w:rPr>
      <w:color w:val="0000FF"/>
      <w:u w:val="single"/>
    </w:rPr>
  </w:style>
  <w:style w:type="paragraph" w:styleId="a7">
    <w:name w:val="Normal (Web)"/>
    <w:basedOn w:val="a"/>
    <w:unhideWhenUsed/>
    <w:rsid w:val="0064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643802"/>
  </w:style>
  <w:style w:type="character" w:customStyle="1" w:styleId="fill">
    <w:name w:val="fill"/>
    <w:basedOn w:val="a0"/>
    <w:rsid w:val="00643802"/>
  </w:style>
  <w:style w:type="paragraph" w:styleId="HTML">
    <w:name w:val="HTML Preformatted"/>
    <w:basedOn w:val="a"/>
    <w:link w:val="HTML0"/>
    <w:unhideWhenUsed/>
    <w:rsid w:val="00643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3802"/>
    <w:rPr>
      <w:rFonts w:ascii="Arial" w:eastAsia="Times New Roman" w:hAnsi="Arial" w:cs="Arial"/>
      <w:sz w:val="20"/>
      <w:szCs w:val="20"/>
    </w:rPr>
  </w:style>
  <w:style w:type="character" w:customStyle="1" w:styleId="sfwcfill">
    <w:name w:val="sfwcfill"/>
    <w:basedOn w:val="a0"/>
    <w:rsid w:val="00643802"/>
  </w:style>
  <w:style w:type="paragraph" w:styleId="a8">
    <w:name w:val="Balloon Text"/>
    <w:basedOn w:val="a"/>
    <w:link w:val="a9"/>
    <w:uiPriority w:val="99"/>
    <w:semiHidden/>
    <w:unhideWhenUsed/>
    <w:rsid w:val="0064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7DD6130AFF02CC171B5D2A6CB81A0853C82C18F85BBE4061EB0454344B885DE823C428D1CB5BCD1nDJ" TargetMode="External"/><Relationship Id="rId13" Type="http://schemas.openxmlformats.org/officeDocument/2006/relationships/hyperlink" Target="consultantplus://offline/ref=E456A28B7CC1B34497990E81B4A566F8BBF0B40F1770F97C176E5085A58F1BB6EE6596BCFAF231CCE11C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364A18A5C654136B9D2B454293DDC3885538064521C332731F69615FnEjBJ" TargetMode="External"/><Relationship Id="rId12" Type="http://schemas.openxmlformats.org/officeDocument/2006/relationships/hyperlink" Target="consultantplus://offline/ref=E456A28B7CC1B34497990E81B4A566F8BBF0B40F1770F97C176E5085A5E81F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56A28B7CC1B34497990E81B4A566F8BBF9B1011F27AE7E463B5E80ADDF53A6A0209BBDFAF1E315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F4A544DA535F281DBCF646BF722B5C8B23F2B6E4A58816BD06C437EBA4FAD26DCE4598B1A8E21CZ96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56A28B7CC1B34497990E81B4A566F8BBF0B40F1770F97C176E5085A58F1BB6EE6596BCFAF332C8E11DQ" TargetMode="External"/><Relationship Id="rId10" Type="http://schemas.openxmlformats.org/officeDocument/2006/relationships/hyperlink" Target="consultantplus://offline/ref=21F4A544DA535F281DBCF646BF722B5C8B23F2B6E4A58816BD06C437EBA4FAD26DCE4598B1A8E415Z96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B4B4B91A9FC72DDFFB7DC7513BF16491DA742E509129D587A448D97914785F9C82B582837A1F06L8q8J" TargetMode="External"/><Relationship Id="rId14" Type="http://schemas.openxmlformats.org/officeDocument/2006/relationships/hyperlink" Target="consultantplus://offline/ref=E456A28B7CC1B34497990E81B4A566F8BBF0B40F1770F97C176E5085A58F1BB6EE6596BCFAF333CBE11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93B9-A44C-4217-93EE-3C0BBE36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5499</Words>
  <Characters>31346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2017-03-03T05:15:00Z</cp:lastPrinted>
  <dcterms:created xsi:type="dcterms:W3CDTF">2017-02-09T11:32:00Z</dcterms:created>
  <dcterms:modified xsi:type="dcterms:W3CDTF">2017-03-15T10:05:00Z</dcterms:modified>
</cp:coreProperties>
</file>