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60" w:lineRule="auto"/>
        <w:ind w:firstLine="709"/>
        <w:jc w:val="right"/>
        <w:rPr>
          <w:rFonts w:ascii="Times New Roman" w:hAnsi="Times New Roman" w:cs="Times New Roman"/>
          <w:sz w:val="26"/>
          <w:szCs w:val="26"/>
          <w:u w:val="single"/>
        </w:rPr>
      </w:pPr>
      <w:r>
        <w:rPr>
          <w:rFonts w:ascii="Times New Roman" w:hAnsi="Times New Roman" w:cs="Times New Roman"/>
          <w:sz w:val="26"/>
          <w:szCs w:val="26"/>
          <w:u w:val="single"/>
        </w:rPr>
        <w:t>Приложение</w:t>
      </w:r>
    </w:p>
    <w:p>
      <w:pPr>
        <w:spacing w:after="0" w:line="360" w:lineRule="auto"/>
        <w:ind w:firstLine="709"/>
        <w:jc w:val="center"/>
        <w:rPr>
          <w:rFonts w:ascii="Times New Roman" w:hAnsi="Times New Roman" w:cs="Times New Roman"/>
          <w:b/>
          <w:sz w:val="26"/>
          <w:szCs w:val="26"/>
        </w:rPr>
      </w:pPr>
      <w:r>
        <w:rPr>
          <w:rFonts w:ascii="Times New Roman" w:hAnsi="Times New Roman" w:cs="Times New Roman"/>
          <w:b/>
          <w:sz w:val="26"/>
          <w:szCs w:val="26"/>
        </w:rPr>
        <w:t>ИНФОРМАЦИЯ</w:t>
      </w:r>
    </w:p>
    <w:p>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по вопросам порядка государственной регистрации прав на земельные участки, постановки на государственный кадастровый учет земельных участков</w:t>
      </w:r>
    </w:p>
    <w:p>
      <w:pPr>
        <w:spacing w:after="0" w:line="360" w:lineRule="auto"/>
        <w:ind w:firstLine="709"/>
        <w:jc w:val="center"/>
        <w:rPr>
          <w:rFonts w:ascii="Times New Roman" w:hAnsi="Times New Roman" w:cs="Times New Roman"/>
          <w:b/>
          <w:sz w:val="20"/>
          <w:szCs w:val="20"/>
        </w:rPr>
      </w:pP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Управление Федеральной службы государственной регистрации кадастра и картографии по Самарской области (далее – Управление) в соответствии с Земельным законодательством Российской Федерации, Федеральным законом от 13.07.2015 N 218-ФЗ "О государственной регистрации недвижимости" (далее – Закон о регистрации) и принятыми во исполнении нормативно-правовыми актами, сообщает следующее. </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Государственный кадастровый учет и (или) государственная регистрация прав осуществляются на основании </w:t>
      </w:r>
      <w:r>
        <w:rPr>
          <w:rFonts w:ascii="Times New Roman" w:hAnsi="Times New Roman" w:cs="Times New Roman"/>
          <w:i/>
          <w:sz w:val="26"/>
          <w:szCs w:val="26"/>
        </w:rPr>
        <w:t>заявления и документов</w:t>
      </w:r>
      <w:r>
        <w:rPr>
          <w:rFonts w:ascii="Times New Roman" w:hAnsi="Times New Roman" w:cs="Times New Roman"/>
          <w:sz w:val="26"/>
          <w:szCs w:val="26"/>
        </w:rPr>
        <w:t>, поступивших в орган регистрации прав в установленном Законом о регистрации порядке (статья 14 Закона о регистрации).</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Форма заявления о государственном кадастровом учете и (или) государственной регистрации прав и требования к его заполнению, а также требования к формату такого заявления и представляемых с ним документов в электронной форме утверждены Приказом Минэкономразвития России от 08.12.2015 № 920.</w:t>
      </w:r>
    </w:p>
    <w:p>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Порядок представления заявления и документов:</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приказом Минэкономразвития России от 26.11.2015 № 883:</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форме документов на бумажном носителе:</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посредством личного обращения в орган регистрации прав, к уполномоченному лицу органа регистрации прав при выездном приеме, через МФЦ;</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посредством почтового отправления с объявленной ценностью при его пересылке, описью вложения и уведомлением о вручении;</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форме электронных документов и (или) электронных образов документов, подписанных усиленной квалифицированной электронной подписью в соответствии </w:t>
      </w:r>
      <w:r>
        <w:rPr>
          <w:rFonts w:ascii="Times New Roman" w:hAnsi="Times New Roman" w:cs="Times New Roman"/>
          <w:sz w:val="26"/>
          <w:szCs w:val="26"/>
        </w:rPr>
        <w:lastRenderedPageBreak/>
        <w:t>с законодательством Российской Федерации, если иное не предусмотрено федеральным законом:</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w:t>
      </w:r>
      <w:hyperlink r:id="rId8" w:history="1">
        <w:r>
          <w:rPr>
            <w:rStyle w:val="a3"/>
            <w:rFonts w:ascii="Times New Roman" w:hAnsi="Times New Roman" w:cs="Times New Roman"/>
            <w:sz w:val="26"/>
            <w:szCs w:val="26"/>
          </w:rPr>
          <w:t>www.rosreeestr.ru</w:t>
        </w:r>
      </w:hyperlink>
      <w:r>
        <w:rPr>
          <w:rFonts w:ascii="Times New Roman" w:hAnsi="Times New Roman" w:cs="Times New Roman"/>
          <w:sz w:val="26"/>
          <w:szCs w:val="26"/>
        </w:rPr>
        <w:t>), или иных информационных технологий взаимодействия с органом регистрации прав.</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 Росреестра (</w:t>
      </w:r>
      <w:hyperlink r:id="rId9" w:history="1">
        <w:r>
          <w:rPr>
            <w:rStyle w:val="a3"/>
            <w:rFonts w:ascii="Times New Roman" w:hAnsi="Times New Roman" w:cs="Times New Roman"/>
            <w:sz w:val="26"/>
            <w:szCs w:val="26"/>
          </w:rPr>
          <w:t>www.rosreeestr.ru</w:t>
        </w:r>
      </w:hyperlink>
      <w:r>
        <w:rPr>
          <w:rFonts w:ascii="Times New Roman" w:hAnsi="Times New Roman" w:cs="Times New Roman"/>
          <w:sz w:val="26"/>
          <w:szCs w:val="26"/>
        </w:rPr>
        <w:t xml:space="preserve">). </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сделка с объектом недвижимости должна быть нотариально удостоверена;</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w:t>
      </w:r>
      <w:r>
        <w:rPr>
          <w:rFonts w:ascii="Times New Roman" w:hAnsi="Times New Roman" w:cs="Times New Roman"/>
          <w:sz w:val="26"/>
          <w:szCs w:val="26"/>
        </w:rPr>
        <w:lastRenderedPageBreak/>
        <w:t>обременение объекта недвижимости, совершена представителем, действующим на основании доверенности;</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к заявлению дополнительно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Документы, прилагаемые к заявлению:</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документы:</w:t>
      </w:r>
    </w:p>
    <w:p>
      <w:pPr>
        <w:pStyle w:val="a4"/>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документ, подтверждающий полномочия представителя заявителя (если с заявлением обращается его представитель);</w:t>
      </w:r>
    </w:p>
    <w:p>
      <w:pPr>
        <w:pStyle w:val="a4"/>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документы, являющиеся основанием для осуществления государственного кадастрового учета и (или) государственной регистрации прав;</w:t>
      </w:r>
    </w:p>
    <w:p>
      <w:pPr>
        <w:pStyle w:val="a4"/>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иные документы, предусмотренные Законом о регистрации и принятыми в соответствии с ним иными нормативными правовыми актами.</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Не допускается истребование у заявителя дополнительных документов, если представленные им документы отвечают требованиям статьи 21 Закона о регистрации и требованиям принятых в соответствии с Законом о регистрации нормативных правовых актов федеральных органов исполнительной власти, если иное не установлено Законом о регистрации или иными федеральными законами.</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Вместе с тем,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законом от 27.07.2010 № 210-ФЗ «Об организации предоставления государственных и муниципальных услуг» представляются в порядке межведомственного информационного взаимодействия.</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представлении заявления о государственном кадастровом учете и (или) государственной регистрации прав посредством личного обращения (через </w:t>
      </w:r>
      <w:r>
        <w:rPr>
          <w:rFonts w:ascii="Times New Roman" w:hAnsi="Times New Roman" w:cs="Times New Roman"/>
          <w:sz w:val="26"/>
          <w:szCs w:val="26"/>
        </w:rPr>
        <w:lastRenderedPageBreak/>
        <w:t>Многофункциональный центр предоставления государственных и муниципальных услуг),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 государственную регистрацию прав взимается государственная пошлина в соответствии с Налоговым кодексом Российской Федерации (далее – Кодекс) (статья 17 Закона о регистрации).</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силу подпункта 22 пункта 1 статьи 333.33 Кодекса за государственную регистрацию прав на недвижимое имущество и сделок с ним физическим лицом уплачивается государственная пошлина в размере 2000 рублей.</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 государственную регистрацию прав физического лица на земельный участок, предназначенного для ведения личного подсобного хозяйства, дачного хозяйства, огородничества, садоводства, индивидуального гаражного или индивидуального жилищного строительства, взимается государственная пошлина в размере 350 рублей.</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Обращаем внимание, что согласно части 4 статьи 333.35 Кодекса размеры государственной пошлины, за совершение юридически значимых действий в отношении физических лиц, применяются с учетом коэффициента 0,7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 региональных порталов государственных и муниципальных услуг и иных порталов, интегрированных с единой системой идентификации и аутентификации.</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w:t>
      </w:r>
      <w:r>
        <w:rPr>
          <w:rFonts w:ascii="Times New Roman" w:hAnsi="Times New Roman" w:cs="Times New Roman"/>
          <w:sz w:val="26"/>
          <w:szCs w:val="26"/>
        </w:rPr>
        <w:lastRenderedPageBreak/>
        <w:t>требуется. Заявитель вправе представить такой документ по собственной инициативе.</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(статья 25 Закона о регистрации).</w:t>
      </w:r>
    </w:p>
    <w:p>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Основания для осуществления государственного кадастрового учета и (или) государственной регистрации прав.</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частью 2 статьи 14 Закона о регистрации основаниями для осуществления государственного кадастрового учета и (или) государственной регистрации прав на земельные участки являются:</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свидетельства о праве на наследство;</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вступившие в законную силу судебные акты;</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w:t>
      </w:r>
      <w:r>
        <w:rPr>
          <w:rFonts w:ascii="Times New Roman" w:hAnsi="Times New Roman" w:cs="Times New Roman"/>
          <w:sz w:val="26"/>
          <w:szCs w:val="26"/>
        </w:rPr>
        <w:lastRenderedPageBreak/>
        <w:t>территории, подготовленная в результате выполнения комплексных кадастровых работ;</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наступление обстоятельств, указанных в Законе о регистрации.</w:t>
      </w:r>
    </w:p>
    <w:p>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Требования к документам</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ЕГРН.</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Указанные документы должны содержать описание недвижимого имущества и, если иное не установлено Законом о регистрации,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Если представленные в форме документов на бумажном носителе заявление и документы имеют подчистки либо приписки, зачеркнутые слова и иные не оговоренные в них исправления, либо такие документы исполнены карандашом, имеют серьезные повреждения, которые не позволяют однозначно истолковать их содержание, то орган регистрации прав обязан возвратить такие заявление и документы, прилагаемые к нему, без рассмотрения.</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закона от 21.07.1997 № 122-ФЗ «О государственной регистрации прав на недвижимое имущество и сделок с ним» (т.е. до 31.01.1998).</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Межевой план, технический план, акт обследования, карта-план территории представляются в орган регистрации прав исключительно в форме электронных документов, подписанных усиленной квалифицированной электронной подписью кадастрового инженера.</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w:t>
      </w:r>
      <w:r>
        <w:rPr>
          <w:rFonts w:ascii="Times New Roman" w:hAnsi="Times New Roman" w:cs="Times New Roman"/>
          <w:sz w:val="26"/>
          <w:szCs w:val="26"/>
        </w:rPr>
        <w:lastRenderedPageBreak/>
        <w:t>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Если документы представляются для осуществления государственного кадастрового учета и (или) государственной регистрации прав в форме электронных документов, электронных образов документов такие документы представляются:</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форме электронных документов, если Законом о регистрации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форме электронных документов или электронных образов документов, если Законом № 218-ФЗ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Документы,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w:t>
      </w:r>
      <w:r>
        <w:rPr>
          <w:rFonts w:ascii="Times New Roman" w:hAnsi="Times New Roman" w:cs="Times New Roman"/>
          <w:sz w:val="26"/>
          <w:szCs w:val="26"/>
        </w:rPr>
        <w:lastRenderedPageBreak/>
        <w:t>законодательством Российской Федерации должностных лиц в установленных законодательством Российской Федерации случаях.</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Также сообщаем, что согласно части 1 статьи 69 Закона о регистрации права на объекты недвижимости, возникшие до дня вступления в силу Федерального закона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ЕГРН. Государственная регистрация таких прав в ЕГРН проводится по желанию их обладателей.</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Обращаем Ваше внимание, что в соответствии с частью 3 указанной статьи, государственная регистрация прав на объекты недвижимости в ЕГРН обязательна при государственной регистрации перехода таких прав, или совершенной после дня вступления в силу Федерального закона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кодексом Российской Федерации и настоящим Федеральным законом.</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Статьей 49 Закона о регистрации установлены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индивидуального жилищного строительства.</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Согласно части 1 статьи 49 Закона о регистрации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bookmarkStart w:id="0" w:name="_GoBack"/>
      <w:bookmarkEnd w:id="0"/>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4) иной документ, устанавливающий или удостоверяющий право такого гражданина на указанный земельный участок.</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частью 2 статьи 49 Закона о регистрации г</w:t>
      </w:r>
      <w:r>
        <w:rPr>
          <w:rFonts w:ascii="Times New Roman" w:hAnsi="Times New Roman" w:cs="Times New Roman"/>
          <w:sz w:val="26"/>
          <w:szCs w:val="26"/>
        </w:rPr>
        <w:t>осударственная регистрация права собственности гражданина на указ</w:t>
      </w:r>
      <w:r>
        <w:rPr>
          <w:rFonts w:ascii="Times New Roman" w:hAnsi="Times New Roman" w:cs="Times New Roman"/>
          <w:sz w:val="26"/>
          <w:szCs w:val="26"/>
        </w:rPr>
        <w:t>анный в части 1 статьи 49 Закона о регистрации</w:t>
      </w:r>
      <w:r>
        <w:rPr>
          <w:rFonts w:ascii="Times New Roman" w:hAnsi="Times New Roman" w:cs="Times New Roman"/>
          <w:sz w:val="26"/>
          <w:szCs w:val="26"/>
        </w:rPr>
        <w:t xml:space="preserve">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w:t>
      </w:r>
      <w:r>
        <w:rPr>
          <w:rFonts w:ascii="Times New Roman" w:hAnsi="Times New Roman" w:cs="Times New Roman"/>
          <w:sz w:val="26"/>
          <w:szCs w:val="26"/>
        </w:rPr>
        <w:lastRenderedPageBreak/>
        <w:t>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один из документов, предусмотренных частью 1 </w:t>
      </w:r>
      <w:r>
        <w:rPr>
          <w:rFonts w:ascii="Times New Roman" w:hAnsi="Times New Roman" w:cs="Times New Roman"/>
          <w:sz w:val="26"/>
          <w:szCs w:val="26"/>
        </w:rPr>
        <w:t xml:space="preserve">статьи 49 Закона о регистрации </w:t>
      </w:r>
      <w:r>
        <w:rPr>
          <w:rFonts w:ascii="Times New Roman" w:hAnsi="Times New Roman" w:cs="Times New Roman"/>
          <w:sz w:val="26"/>
          <w:szCs w:val="26"/>
        </w:rPr>
        <w:t>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pPr>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Относительно постановки земельного участка на государственный кадастровый учет, сообщаем.</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настоящее время Законом о регистрации не предусмотрены основания для приостановления государственной регистрации прав на земельные участки в связи с отсутствием в ЕГРН сведений о координатах характерных точек их границ (в связи с отсутствием "межевания"). Действующее законодательство также не содержит ограничения на совершение сделок с земельными участками, сведения о которых содержатся в ЕГРН, но границы которых не установлены в соответствии с требованиями земельного законодательства, а также какие-либо сроки, в течение которых такие границы должны быть установлены.</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этом обращаем внимание на то, что процедура межевания осуществляется по усмотрению правообладателей таких земельных участков, и сроками не ограничиваются. </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Вместе с тем, Управление рекомендует правообладателям земельных участков, не имеющих точных границ, рассмотреть возможность проведения межевания. Внесение в ЕГРН сведений о границах избавит правообладателей от проблем из-за возможных споров, в том числе с соседями и с органами публичной власти, а также позволит использовать земельный участок в полном объеме, включая строительство на нем.</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статье 22 Закона о регистрации, межевой план представляет собой документ, который составлен на основе кадастрового плана соответствующей территории или выписки из ЕГРН о соответствующем земельном участке и в </w:t>
      </w:r>
      <w:r>
        <w:rPr>
          <w:rFonts w:ascii="Times New Roman" w:hAnsi="Times New Roman" w:cs="Times New Roman"/>
          <w:sz w:val="26"/>
          <w:szCs w:val="26"/>
        </w:rPr>
        <w:lastRenderedPageBreak/>
        <w:t xml:space="preserve">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ЕГРН сведения о земельном участке или земельных участках. </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пунктом 7 части 2 статьи 14 Закона о регистрации межевой план, подготовленный кадастровым инженером на основании договора подряда в результате проведения кадастровых работ в установленном федеральным законом порядке, является основанием для осуществления государственного кадастрового учета.</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 целью подготовки межевого плана, Вы вправе обратиться к любому кадастровому инженеру, список которых размещен на сайте Росреестра </w:t>
      </w:r>
      <w:hyperlink r:id="rId10" w:history="1">
        <w:r>
          <w:rPr>
            <w:rStyle w:val="a3"/>
            <w:rFonts w:ascii="Times New Roman" w:hAnsi="Times New Roman" w:cs="Times New Roman"/>
            <w:sz w:val="26"/>
            <w:szCs w:val="26"/>
          </w:rPr>
          <w:t>www.rosreestr.ru</w:t>
        </w:r>
      </w:hyperlink>
      <w:r>
        <w:rPr>
          <w:rFonts w:ascii="Times New Roman" w:hAnsi="Times New Roman" w:cs="Times New Roman"/>
          <w:sz w:val="26"/>
          <w:szCs w:val="26"/>
        </w:rPr>
        <w:t xml:space="preserve">. </w:t>
      </w:r>
    </w:p>
    <w:p>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Размер оплаты за проведение кадастровых работ устанавливается договором подряда.</w:t>
      </w:r>
    </w:p>
    <w:sectPr>
      <w:headerReference w:type="default" r:id="rId11"/>
      <w:headerReference w:type="firs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92948590"/>
      <w:docPartObj>
        <w:docPartGallery w:val="Page Numbers (Top of Page)"/>
        <w:docPartUnique/>
      </w:docPartObj>
    </w:sdtPr>
    <w:sdtContent>
      <w:p>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10</w:t>
        </w:r>
        <w:r>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62766619"/>
      <w:docPartObj>
        <w:docPartGallery w:val="Page Numbers (Top of Page)"/>
        <w:docPartUnique/>
      </w:docPartObj>
    </w:sdtPr>
    <w:sdtContent>
      <w:p>
        <w:pPr>
          <w:pStyle w:val="a7"/>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1</w:t>
        </w:r>
        <w:r>
          <w:rPr>
            <w:color w:val="FFFFFF" w:themeColor="background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C6290"/>
    <w:multiLevelType w:val="hybridMultilevel"/>
    <w:tmpl w:val="08CE1EC4"/>
    <w:lvl w:ilvl="0" w:tplc="B6EC0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0412ECF-E74F-437E-9DCC-FFEEAF2F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est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sreestr.ru" TargetMode="External"/><Relationship Id="rId4" Type="http://schemas.openxmlformats.org/officeDocument/2006/relationships/settings" Target="settings.xml"/><Relationship Id="rId9" Type="http://schemas.openxmlformats.org/officeDocument/2006/relationships/hyperlink" Target="http://www.rosreees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BB885-2615-4967-9FA2-E41C0EED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12</Pages>
  <Words>3505</Words>
  <Characters>19980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Газизова Руфия Госмановна</dc:creator>
  <cp:keywords/>
  <dc:description/>
  <cp:lastModifiedBy>Газизова Руфия Госмановна</cp:lastModifiedBy>
  <cp:revision>5</cp:revision>
  <cp:lastPrinted>2019-06-06T06:15:00Z</cp:lastPrinted>
  <dcterms:created xsi:type="dcterms:W3CDTF">2019-06-05T05:32:00Z</dcterms:created>
  <dcterms:modified xsi:type="dcterms:W3CDTF">2019-06-06T13:56:00Z</dcterms:modified>
</cp:coreProperties>
</file>