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октября 2019</w:t>
      </w: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Виктория Абрамченко: Законопроект о совершенствовании порядка определения кадастровой стоимости недвижимости направлен на защиту интересов и правообладателей, и органов власти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Росреестра во исполнение послания президента Российской Федерации Федеральному Собранию.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отметил в своем вступительном слове председатель правительства России</w:t>
      </w:r>
      <w:r>
        <w:rPr>
          <w:rFonts w:ascii="Segoe UI" w:hAnsi="Segoe UI" w:cs="Segoe UI"/>
          <w:b/>
          <w:sz w:val="24"/>
          <w:szCs w:val="24"/>
        </w:rPr>
        <w:t xml:space="preserve"> Дмитрий Медведев</w:t>
      </w:r>
      <w:r>
        <w:rPr>
          <w:rFonts w:ascii="Segoe UI" w:hAnsi="Segoe UI" w:cs="Segoe UI"/>
          <w:sz w:val="24"/>
          <w:szCs w:val="24"/>
        </w:rPr>
        <w:t>, законопроект «направлен на сохранение принципа экономической обоснованности кадастровой стоимости. 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министра экономического развития Российской Федерации – руководитель Росреестра</w:t>
      </w:r>
      <w:r>
        <w:rPr>
          <w:rFonts w:ascii="Segoe UI" w:hAnsi="Segoe UI" w:cs="Segoe UI"/>
          <w:b/>
          <w:sz w:val="24"/>
          <w:szCs w:val="24"/>
        </w:rPr>
        <w:t xml:space="preserve"> Виктория Абрамченко</w:t>
      </w:r>
      <w:r>
        <w:rPr>
          <w:rFonts w:ascii="Segoe UI" w:hAnsi="Segoe UI" w:cs="Segoe UI"/>
          <w:sz w:val="24"/>
          <w:szCs w:val="24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«Документ направлен на защиту интересов одновременно и правообладателей объектов недвижимости, и органов власти.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расходов».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Глава Росреестра подчеркнула, что «в проекте закона применён 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В законопроекте также установлен, начиная с 2022 года, единый для всех регионов цикл оценки и единая дата оценки – раз в четыре года (для городов федерального значения – раз в два года по их решению), что создаст дополнительные удобства для правообладателей недвижимости, особенно если она находятся в нескольких регионах.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ответственность за принимаемые ими решения, к их рассмотрению в бюджетных учреждениях субъектов РФ.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прозрачной», - подчеркнул на заседании правительства России Дмитрий Медведев.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«Предусмотренные законопроектом новые правила в системе государственной кадастровой оценки позволят более эффективно исправлять ошибки в результатах государственной кадастровой оценки, - говорит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Так, при выявлении ошибки в результатах оценки бюджетное учреждение, проводившее государственную кадастровую оценку, будет обязано проверить аналогичные объекты недвижимости на предмет наличия подобных ошибок. Кроме того, предполагается, что поменяется порядок применения кадастровой стоимости, измененной в результате исправления ошибки или установления в размере рыночной. А это очень важно для налогоплательщиков».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Самарской области полномочиями по определению кадастровой стоимости с 2018 года наделено ГБУ СО "Центр кадастровой оценки". На данный момент проведена государственная кадастровая оценка 5 категорий земель, а это более 350 тысяч земельных участков. «Итоговый отчет успешно прошел проверку центрального аппарата Росреестра, осталась заключительная процедура - утверждение результатов определения кадастровой стоимости, - говорит директор ГБУ СО "Центр кадастровой оценки" </w:t>
      </w:r>
      <w:r>
        <w:rPr>
          <w:rFonts w:ascii="Segoe UI" w:hAnsi="Segoe UI" w:cs="Segoe UI"/>
          <w:b/>
          <w:sz w:val="24"/>
          <w:szCs w:val="24"/>
        </w:rPr>
        <w:t>Лилия Волкова</w:t>
      </w:r>
      <w:r>
        <w:rPr>
          <w:rFonts w:ascii="Segoe UI" w:hAnsi="Segoe UI" w:cs="Segoe UI"/>
          <w:sz w:val="24"/>
          <w:szCs w:val="24"/>
        </w:rPr>
        <w:t xml:space="preserve">. - Идет подготовительный этап к государственной кадастровой оценке земель населенных пунктов в 2020 году и объектов капитального строительства в 2021 году». Она также подчеркнула, что в новом законе будут прописаны все обязательные процедуры, необходимые для установления кадастровой оценки, максимально приближенной к рыночной стоимости недвижимости.  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86DD-8BBC-4DF8-964A-93233A3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78</cp:revision>
  <dcterms:created xsi:type="dcterms:W3CDTF">2019-10-14T07:38:00Z</dcterms:created>
  <dcterms:modified xsi:type="dcterms:W3CDTF">2019-10-18T10:07:00Z</dcterms:modified>
</cp:coreProperties>
</file>