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firstLine="708"/>
        <w:contextualSpacing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сентября 2020</w:t>
      </w:r>
    </w:p>
    <w:p>
      <w:pPr>
        <w:spacing w:after="0" w:line="360" w:lineRule="auto"/>
        <w:ind w:firstLine="708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360" w:lineRule="auto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рекомендует посмотреть, в каком году была проведена кадастровая оценка</w:t>
      </w: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оспаривать кадастровую стоимость, заявителям Самарской области стоит обратить внимание на один важный пункт законодательства. О нем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стоимость – это основа для начисления земельного налога и налога на имущество физических лиц и организаций, арендной платы за земельные участки. Ее периодическая актуализация в соответствии с меняющимися условиями рынка объектов недвижимости всегда была заложена в законодательство. Например, в настоящее время ГБУ СО «Центр кадастровой оценки» обновляет кадастровую оценку земельных участков земель населенных пунктов. Промежуточные результаты этой оценки размещены на сайте указанной организации,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до первого декабря текущего года ожидается их утверждение с применением с 2021 года. </w:t>
      </w: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Сегодня периодичность кадастровой оценки установлена специальным федеральным законом «О государственной кадастровой оценке» и составляет один раз в четыре года, начиная с 2022 года. </w:t>
      </w: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Кадастровая стоимость – это не постоянная величина, она может изменяться в трех случаях: при преобразовании объекта недвижимости, при оспаривании кадастровой стоимости, а также при утверждении новой </w:t>
      </w:r>
      <w:r>
        <w:rPr>
          <w:rFonts w:ascii="Segoe UI" w:hAnsi="Segoe UI" w:cs="Segoe UI"/>
          <w:i/>
          <w:sz w:val="24"/>
          <w:szCs w:val="24"/>
        </w:rPr>
        <w:lastRenderedPageBreak/>
        <w:t xml:space="preserve">кадастровой оценки. При этом оспаривание кадастровой стоимости затрагивает только период ее применения заявителем. </w:t>
      </w:r>
      <w:proofErr w:type="gramStart"/>
      <w:r>
        <w:rPr>
          <w:rFonts w:ascii="Segoe UI" w:hAnsi="Segoe UI" w:cs="Segoe UI"/>
          <w:i/>
          <w:sz w:val="24"/>
          <w:szCs w:val="24"/>
        </w:rPr>
        <w:t>Например, оспорив сегодня результат определения кадастровой стоимости по земельному участку земель населенных пунктов, можно рассчитывать на снижение налога исключительно по 2020 году и возврат излишне уплаченного за три предыдущих налоговых периода, если заявитель являлся правообладателем в течение этих лет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Иван Маслов. </w:t>
      </w: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управлении своей недвижимостью, планировании доходов и расходов, связанных с ее содержанием и эксплуатацией, эксперт рекомендует учитывать такую особенность законодательства как периодическое изменение кадастровой оценки без участия правообладателя. Таким образом, прежде чем оспаривать кадастровую стоимость в первую очередь важно посмотреть год, в котором была проведена кадастровая оценка, и только после этого оценивать экономическую целесообразность оспаривания кадастровой стоимости. 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9227-5EC6-4A78-A06C-A699F8F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Иван Сергеевич</dc:creator>
  <cp:keywords/>
  <dc:description/>
  <cp:lastModifiedBy>Никитина Ольга Александровна</cp:lastModifiedBy>
  <cp:revision>25</cp:revision>
  <dcterms:created xsi:type="dcterms:W3CDTF">2020-09-08T05:43:00Z</dcterms:created>
  <dcterms:modified xsi:type="dcterms:W3CDTF">2020-09-21T07:33:00Z</dcterms:modified>
</cp:coreProperties>
</file>